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1CC" w:rsidRDefault="008A2E64">
      <w:pPr>
        <w:tabs>
          <w:tab w:val="center" w:pos="4536"/>
          <w:tab w:val="right" w:pos="8280"/>
          <w:tab w:val="right" w:pos="9639"/>
        </w:tabs>
        <w:spacing w:after="0"/>
        <w:rPr>
          <w:rFonts w:ascii="Arial" w:hAnsi="Arial" w:cs="Arial"/>
          <w:b/>
          <w:bCs/>
          <w:sz w:val="28"/>
        </w:rPr>
      </w:pPr>
      <w:r>
        <w:rPr>
          <w:rFonts w:ascii="Arial" w:hAnsi="Arial" w:cs="Arial"/>
          <w:b/>
          <w:bCs/>
          <w:sz w:val="28"/>
        </w:rPr>
        <w:t xml:space="preserve">3GPP TSG RAN WG1 Meeting 91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r>
      <w:r w:rsidR="001649B2" w:rsidRPr="001649B2">
        <w:rPr>
          <w:rFonts w:ascii="Arial" w:hAnsi="Arial" w:cs="Arial"/>
          <w:b/>
          <w:bCs/>
          <w:sz w:val="28"/>
        </w:rPr>
        <w:t>R1-1719677</w:t>
      </w:r>
    </w:p>
    <w:p w:rsidR="006B11CC" w:rsidRDefault="008A2E64">
      <w:pPr>
        <w:tabs>
          <w:tab w:val="center" w:pos="4536"/>
          <w:tab w:val="right" w:pos="9072"/>
        </w:tabs>
        <w:rPr>
          <w:rFonts w:ascii="Arial" w:eastAsiaTheme="minorEastAsia" w:hAnsi="Arial" w:cs="Arial"/>
          <w:b/>
          <w:bCs/>
          <w:sz w:val="28"/>
          <w:lang w:eastAsia="zh-CN"/>
        </w:rPr>
      </w:pPr>
      <w:r>
        <w:rPr>
          <w:rFonts w:ascii="Arial" w:eastAsia="MS Mincho" w:hAnsi="Arial" w:cs="Arial"/>
          <w:b/>
          <w:bCs/>
          <w:sz w:val="28"/>
          <w:lang w:eastAsia="ja-JP"/>
        </w:rPr>
        <w:t>Reno, USA, November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6B11CC" w:rsidRDefault="008A2E64">
      <w:pPr>
        <w:tabs>
          <w:tab w:val="left" w:pos="1805"/>
          <w:tab w:val="right" w:pos="9072"/>
        </w:tabs>
        <w:spacing w:after="0"/>
        <w:ind w:left="1800" w:hanging="1800"/>
        <w:jc w:val="left"/>
        <w:rPr>
          <w:rFonts w:ascii="Arial" w:eastAsiaTheme="minorEastAsia" w:hAnsi="Arial" w:cs="Arial"/>
          <w:b/>
          <w:sz w:val="24"/>
          <w:szCs w:val="24"/>
          <w:lang w:eastAsia="zh-CN"/>
        </w:rPr>
      </w:pPr>
      <w:r>
        <w:rPr>
          <w:rFonts w:ascii="Arial" w:eastAsia="MS Mincho" w:hAnsi="Arial" w:cs="Arial"/>
          <w:b/>
          <w:sz w:val="24"/>
          <w:szCs w:val="24"/>
        </w:rPr>
        <w:t xml:space="preserve">Source: </w:t>
      </w:r>
      <w:r>
        <w:rPr>
          <w:rFonts w:ascii="Arial" w:eastAsia="MS Mincho" w:hAnsi="Arial" w:cs="Arial"/>
          <w:b/>
          <w:sz w:val="24"/>
          <w:szCs w:val="24"/>
        </w:rPr>
        <w:tab/>
      </w:r>
      <w:r>
        <w:rPr>
          <w:rFonts w:ascii="Arial" w:eastAsia="宋体" w:hAnsi="Arial" w:cs="Arial"/>
          <w:b/>
          <w:sz w:val="24"/>
          <w:szCs w:val="24"/>
        </w:rPr>
        <w:t>ZTE</w:t>
      </w:r>
      <w:r>
        <w:rPr>
          <w:rFonts w:ascii="Arial" w:eastAsiaTheme="minorEastAsia" w:hAnsi="Arial" w:hint="eastAsia"/>
          <w:b/>
          <w:szCs w:val="22"/>
          <w:lang w:val="en-US" w:eastAsia="zh-CN"/>
        </w:rPr>
        <w:t>,</w:t>
      </w:r>
      <w:r>
        <w:rPr>
          <w:rFonts w:eastAsia="宋体" w:hint="eastAsia"/>
          <w:szCs w:val="22"/>
          <w:lang w:eastAsia="zh-CN"/>
        </w:rPr>
        <w:t xml:space="preserve"> </w:t>
      </w:r>
      <w:r>
        <w:rPr>
          <w:rFonts w:ascii="Arial" w:eastAsiaTheme="minorEastAsia" w:hAnsi="Arial"/>
          <w:b/>
          <w:sz w:val="24"/>
          <w:szCs w:val="22"/>
          <w:lang w:eastAsia="zh-CN"/>
        </w:rPr>
        <w:t>Sanechips</w:t>
      </w:r>
      <w:r>
        <w:rPr>
          <w:rFonts w:ascii="Arial" w:eastAsiaTheme="minorEastAsia" w:hAnsi="Arial" w:cs="Arial"/>
          <w:b/>
          <w:sz w:val="28"/>
          <w:szCs w:val="24"/>
          <w:lang w:eastAsia="zh-CN"/>
        </w:rPr>
        <w:t xml:space="preserve"> </w:t>
      </w:r>
    </w:p>
    <w:p w:rsidR="006B11CC" w:rsidRDefault="008A2E64">
      <w:pPr>
        <w:tabs>
          <w:tab w:val="left" w:pos="1805"/>
          <w:tab w:val="right" w:pos="9072"/>
        </w:tabs>
        <w:spacing w:after="0"/>
        <w:ind w:left="1800" w:hanging="1800"/>
        <w:jc w:val="left"/>
        <w:rPr>
          <w:rFonts w:ascii="Arial" w:eastAsiaTheme="minorEastAsia" w:hAnsi="Arial" w:cs="Arial"/>
          <w:b/>
          <w:sz w:val="24"/>
          <w:szCs w:val="24"/>
          <w:lang w:eastAsia="zh-CN"/>
        </w:rPr>
      </w:pPr>
      <w:r>
        <w:rPr>
          <w:rFonts w:ascii="Arial" w:eastAsia="MS Mincho" w:hAnsi="Arial" w:cs="Arial"/>
          <w:b/>
          <w:sz w:val="24"/>
          <w:szCs w:val="24"/>
        </w:rPr>
        <w:t>Title:</w:t>
      </w:r>
      <w:r>
        <w:rPr>
          <w:rFonts w:ascii="Arial" w:eastAsia="MS Mincho" w:hAnsi="Arial" w:cs="Arial"/>
          <w:b/>
          <w:sz w:val="24"/>
          <w:szCs w:val="24"/>
        </w:rPr>
        <w:tab/>
      </w:r>
      <w:r>
        <w:rPr>
          <w:rFonts w:ascii="Arial" w:eastAsia="宋体" w:hAnsi="Arial" w:cs="Arial"/>
          <w:b/>
          <w:sz w:val="24"/>
          <w:szCs w:val="24"/>
        </w:rPr>
        <w:t>NR PUCCH resource allocation</w:t>
      </w:r>
      <w:r>
        <w:rPr>
          <w:rFonts w:ascii="Arial" w:eastAsia="MS Mincho" w:hAnsi="Arial" w:cs="Arial"/>
          <w:b/>
          <w:sz w:val="24"/>
          <w:szCs w:val="24"/>
        </w:rPr>
        <w:t xml:space="preserve"> </w:t>
      </w:r>
      <w:r>
        <w:rPr>
          <w:rFonts w:ascii="Arial" w:eastAsiaTheme="minorEastAsia" w:hAnsi="Arial" w:cs="Arial" w:hint="eastAsia"/>
          <w:b/>
          <w:sz w:val="24"/>
          <w:szCs w:val="24"/>
          <w:lang w:eastAsia="zh-CN"/>
        </w:rPr>
        <w:t xml:space="preserve"> </w:t>
      </w:r>
    </w:p>
    <w:p w:rsidR="006B11CC" w:rsidRDefault="008A2E64">
      <w:pPr>
        <w:tabs>
          <w:tab w:val="left" w:pos="1800"/>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Agenda Item:</w:t>
      </w:r>
      <w:r>
        <w:rPr>
          <w:rFonts w:ascii="Arial" w:eastAsia="MS Mincho" w:hAnsi="Arial" w:cs="Arial"/>
          <w:b/>
          <w:sz w:val="24"/>
          <w:szCs w:val="24"/>
        </w:rPr>
        <w:tab/>
      </w:r>
      <w:r>
        <w:rPr>
          <w:rFonts w:ascii="Arial" w:eastAsiaTheme="minorEastAsia" w:hAnsi="Arial" w:cs="Arial" w:hint="eastAsia"/>
          <w:b/>
          <w:sz w:val="24"/>
          <w:szCs w:val="24"/>
          <w:lang w:eastAsia="zh-CN"/>
        </w:rPr>
        <w:t>7</w:t>
      </w:r>
      <w:r>
        <w:rPr>
          <w:rFonts w:ascii="Arial" w:eastAsiaTheme="minorEastAsia" w:hAnsi="Arial" w:cs="Arial"/>
          <w:b/>
          <w:sz w:val="24"/>
          <w:szCs w:val="24"/>
          <w:lang w:eastAsia="zh-CN"/>
        </w:rPr>
        <w:t>.3.2.4</w:t>
      </w:r>
    </w:p>
    <w:p w:rsidR="006B11CC" w:rsidRDefault="008A2E64">
      <w:pPr>
        <w:tabs>
          <w:tab w:val="left" w:pos="1810"/>
        </w:tabs>
        <w:spacing w:after="0"/>
        <w:ind w:left="2131" w:hanging="2131"/>
        <w:jc w:val="left"/>
        <w:rPr>
          <w:rFonts w:ascii="Arial" w:hAnsi="Arial" w:cs="Arial"/>
          <w:b/>
          <w:sz w:val="24"/>
          <w:szCs w:val="24"/>
        </w:rPr>
      </w:pPr>
      <w:r>
        <w:rPr>
          <w:rFonts w:ascii="Arial" w:hAnsi="Arial" w:cs="Arial"/>
          <w:b/>
          <w:sz w:val="24"/>
          <w:szCs w:val="24"/>
        </w:rPr>
        <w:t>Document for:</w:t>
      </w:r>
      <w:r>
        <w:rPr>
          <w:rFonts w:ascii="Arial" w:eastAsia="宋体" w:hAnsi="Arial" w:cs="Arial"/>
          <w:b/>
          <w:sz w:val="24"/>
          <w:szCs w:val="24"/>
          <w:lang w:eastAsia="zh-CN"/>
        </w:rPr>
        <w:tab/>
      </w:r>
      <w:bookmarkStart w:id="0" w:name="DocumentFor"/>
      <w:bookmarkEnd w:id="0"/>
      <w:r>
        <w:rPr>
          <w:rFonts w:ascii="Arial" w:eastAsia="Batang" w:hAnsi="Arial"/>
          <w:b/>
          <w:szCs w:val="22"/>
        </w:rPr>
        <w:t>Discussion and Decision</w:t>
      </w:r>
    </w:p>
    <w:p w:rsidR="006B11CC" w:rsidRDefault="008A2E64">
      <w:pPr>
        <w:pStyle w:val="Heading1"/>
        <w:numPr>
          <w:ilvl w:val="0"/>
          <w:numId w:val="9"/>
        </w:numPr>
        <w:overflowPunct/>
        <w:autoSpaceDE/>
        <w:autoSpaceDN/>
        <w:adjustRightInd/>
        <w:spacing w:before="120" w:after="0"/>
        <w:textAlignment w:val="auto"/>
        <w:rPr>
          <w:rFonts w:eastAsia="宋体" w:cs="Arial"/>
          <w:b/>
          <w:sz w:val="32"/>
          <w:szCs w:val="32"/>
          <w:lang w:eastAsia="zh-CN"/>
        </w:rPr>
      </w:pPr>
      <w:bookmarkStart w:id="1" w:name="_Ref449341288"/>
      <w:bookmarkStart w:id="2" w:name="_Toc273549427"/>
      <w:r>
        <w:rPr>
          <w:rFonts w:eastAsia="宋体" w:cs="Arial" w:hint="eastAsia"/>
          <w:b/>
          <w:sz w:val="32"/>
          <w:szCs w:val="32"/>
          <w:lang w:eastAsia="zh-CN"/>
        </w:rPr>
        <w:t>Introduction</w:t>
      </w:r>
      <w:bookmarkEnd w:id="1"/>
    </w:p>
    <w:bookmarkEnd w:id="2"/>
    <w:p w:rsidR="006B11CC" w:rsidRDefault="008A2E64">
      <w:pPr>
        <w:spacing w:after="120"/>
        <w:rPr>
          <w:rFonts w:eastAsiaTheme="minorEastAsia"/>
          <w:sz w:val="20"/>
          <w:lang w:eastAsia="zh-CN"/>
        </w:rPr>
      </w:pPr>
      <w:r>
        <w:rPr>
          <w:rFonts w:eastAsiaTheme="minorEastAsia" w:hint="eastAsia"/>
          <w:sz w:val="20"/>
          <w:lang w:eastAsia="zh-CN"/>
        </w:rPr>
        <w:t>In email approval [</w:t>
      </w:r>
      <w:r>
        <w:rPr>
          <w:rFonts w:eastAsiaTheme="minorEastAsia"/>
          <w:sz w:val="20"/>
          <w:lang w:eastAsia="zh-CN"/>
        </w:rPr>
        <w:t>90b</w:t>
      </w:r>
      <w:r>
        <w:rPr>
          <w:rFonts w:eastAsiaTheme="minorEastAsia" w:hint="eastAsia"/>
          <w:sz w:val="20"/>
          <w:lang w:eastAsia="zh-CN"/>
        </w:rPr>
        <w:t>-NR-30]</w:t>
      </w:r>
      <w:r>
        <w:rPr>
          <w:sz w:val="20"/>
        </w:rPr>
        <w:t xml:space="preserve">, the following </w:t>
      </w:r>
      <w:r>
        <w:rPr>
          <w:rFonts w:eastAsiaTheme="minorEastAsia" w:hint="eastAsia"/>
          <w:sz w:val="20"/>
          <w:lang w:eastAsia="zh-CN"/>
        </w:rPr>
        <w:t xml:space="preserve">were </w:t>
      </w:r>
      <w:r>
        <w:rPr>
          <w:sz w:val="20"/>
        </w:rPr>
        <w:t>agreed</w:t>
      </w:r>
      <w:r>
        <w:rPr>
          <w:rFonts w:eastAsiaTheme="minorEastAsia" w:hint="eastAsia"/>
          <w:sz w:val="20"/>
          <w:lang w:eastAsia="zh-CN"/>
        </w:rPr>
        <w:t>.</w:t>
      </w:r>
      <w:r>
        <w:rPr>
          <w:sz w:val="20"/>
        </w:rPr>
        <w:t xml:space="preserve"> </w:t>
      </w:r>
    </w:p>
    <w:tbl>
      <w:tblPr>
        <w:tblStyle w:val="TableGrid"/>
        <w:tblW w:w="9495" w:type="dxa"/>
        <w:tblLayout w:type="fixed"/>
        <w:tblLook w:val="04A0"/>
      </w:tblPr>
      <w:tblGrid>
        <w:gridCol w:w="9495"/>
      </w:tblGrid>
      <w:tr w:rsidR="006B11CC">
        <w:tc>
          <w:tcPr>
            <w:tcW w:w="9495" w:type="dxa"/>
          </w:tcPr>
          <w:p w:rsidR="006B11CC" w:rsidRDefault="008A2E64">
            <w:pPr>
              <w:tabs>
                <w:tab w:val="left" w:pos="0"/>
              </w:tabs>
              <w:spacing w:afterLines="50"/>
              <w:outlineLvl w:val="0"/>
              <w:rPr>
                <w:rFonts w:eastAsia="MS Mincho"/>
                <w:b/>
                <w:sz w:val="21"/>
                <w:u w:val="single"/>
                <w:lang w:eastAsia="ja-JP"/>
              </w:rPr>
            </w:pPr>
            <w:r>
              <w:rPr>
                <w:rFonts w:eastAsia="MS Mincho" w:hint="eastAsia"/>
                <w:b/>
                <w:sz w:val="21"/>
                <w:highlight w:val="green"/>
                <w:u w:val="single"/>
                <w:lang w:eastAsia="ja-JP"/>
              </w:rPr>
              <w:t>Agreements</w:t>
            </w:r>
            <w:r>
              <w:rPr>
                <w:rFonts w:eastAsia="MS Mincho"/>
                <w:b/>
                <w:sz w:val="21"/>
                <w:highlight w:val="green"/>
                <w:u w:val="single"/>
                <w:lang w:eastAsia="ja-JP"/>
              </w:rPr>
              <w:t>:</w:t>
            </w:r>
          </w:p>
          <w:p w:rsidR="006B11CC" w:rsidRDefault="008A2E64">
            <w:pPr>
              <w:numPr>
                <w:ilvl w:val="0"/>
                <w:numId w:val="10"/>
              </w:numPr>
              <w:shd w:val="clear" w:color="auto" w:fill="FFFFFF"/>
              <w:overflowPunct/>
              <w:autoSpaceDE/>
              <w:autoSpaceDN/>
              <w:adjustRightInd/>
              <w:spacing w:after="0" w:line="300" w:lineRule="auto"/>
              <w:ind w:left="357" w:hanging="357"/>
              <w:textAlignment w:val="auto"/>
              <w:rPr>
                <w:rFonts w:eastAsia="微软雅黑"/>
                <w:color w:val="000000"/>
                <w:sz w:val="20"/>
                <w:shd w:val="clear" w:color="auto" w:fill="FFFFFF"/>
                <w:lang w:eastAsia="zh-CN"/>
              </w:rPr>
            </w:pPr>
            <w:r>
              <w:rPr>
                <w:rFonts w:eastAsia="微软雅黑"/>
                <w:color w:val="000000"/>
                <w:sz w:val="20"/>
                <w:shd w:val="clear" w:color="auto" w:fill="FFFFFF"/>
                <w:lang w:eastAsia="zh-CN"/>
              </w:rPr>
              <w:t>Table 1 contains the parameters configured in PUCCH resource sets. That means: For each parameter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An entry in the PUCCH resource set corresponds to one column in the table 1. This resource is defined by some parameters which are the rows of the table</w:t>
            </w:r>
          </w:p>
          <w:p w:rsidR="006B11CC" w:rsidRDefault="008A2E64">
            <w:pPr>
              <w:numPr>
                <w:ilvl w:val="0"/>
                <w:numId w:val="10"/>
              </w:numPr>
              <w:shd w:val="clear" w:color="auto" w:fill="FFFFFF"/>
              <w:overflowPunct/>
              <w:autoSpaceDE/>
              <w:autoSpaceDN/>
              <w:adjustRightInd/>
              <w:spacing w:before="100" w:beforeAutospacing="1" w:after="0" w:line="300" w:lineRule="auto"/>
              <w:ind w:left="357" w:hanging="357"/>
              <w:textAlignment w:val="auto"/>
              <w:rPr>
                <w:rFonts w:eastAsia="宋体"/>
                <w:color w:val="000000"/>
                <w:sz w:val="20"/>
                <w:lang w:val="en-US" w:eastAsia="zh-CN"/>
              </w:rPr>
            </w:pPr>
            <w:r>
              <w:rPr>
                <w:rFonts w:eastAsia="微软雅黑"/>
                <w:color w:val="000000"/>
                <w:sz w:val="20"/>
                <w:shd w:val="clear" w:color="auto" w:fill="FFFFFF"/>
                <w:lang w:eastAsia="zh-CN"/>
              </w:rPr>
              <w:t>Note 1: RAN1 needs to further study if the resources of some formats in Table 1 are jointly configured in a resource set.</w:t>
            </w:r>
          </w:p>
          <w:p w:rsidR="006B11CC" w:rsidRDefault="008A2E64">
            <w:pPr>
              <w:numPr>
                <w:ilvl w:val="0"/>
                <w:numId w:val="10"/>
              </w:numPr>
              <w:shd w:val="clear" w:color="auto" w:fill="FFFFFF"/>
              <w:overflowPunct/>
              <w:autoSpaceDE/>
              <w:autoSpaceDN/>
              <w:adjustRightInd/>
              <w:spacing w:before="100" w:beforeAutospacing="1" w:after="0" w:line="300" w:lineRule="auto"/>
              <w:ind w:left="357" w:hanging="357"/>
              <w:textAlignment w:val="auto"/>
              <w:rPr>
                <w:rFonts w:eastAsia="宋体"/>
                <w:color w:val="000000"/>
                <w:sz w:val="20"/>
                <w:lang w:val="en-US" w:eastAsia="zh-CN"/>
              </w:rPr>
            </w:pPr>
            <w:r>
              <w:rPr>
                <w:rFonts w:eastAsia="微软雅黑"/>
                <w:color w:val="000000"/>
                <w:sz w:val="20"/>
                <w:shd w:val="clear" w:color="auto" w:fill="FFFFFF"/>
                <w:lang w:eastAsia="zh-CN"/>
              </w:rPr>
              <w:t>Note 2:  </w:t>
            </w:r>
            <w:r>
              <w:rPr>
                <w:rFonts w:eastAsia="宋体"/>
                <w:sz w:val="20"/>
                <w:lang w:val="en-US" w:eastAsia="zh-CN"/>
              </w:rPr>
              <w:t>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disabled.</w:t>
            </w:r>
            <w:r>
              <w:rPr>
                <w:rFonts w:eastAsia="微软雅黑"/>
                <w:color w:val="000000"/>
                <w:sz w:val="20"/>
                <w:shd w:val="clear" w:color="auto" w:fill="FFFFFF"/>
                <w:lang w:eastAsia="zh-CN"/>
              </w:rPr>
              <w:t>.</w:t>
            </w:r>
          </w:p>
          <w:p w:rsidR="006B11CC" w:rsidRDefault="008A2E64">
            <w:pPr>
              <w:numPr>
                <w:ilvl w:val="0"/>
                <w:numId w:val="10"/>
              </w:numPr>
              <w:shd w:val="clear" w:color="auto" w:fill="FFFFFF"/>
              <w:overflowPunct/>
              <w:autoSpaceDE/>
              <w:autoSpaceDN/>
              <w:adjustRightInd/>
              <w:spacing w:before="100" w:beforeAutospacing="1" w:after="0" w:line="300" w:lineRule="auto"/>
              <w:ind w:left="357" w:hanging="357"/>
              <w:textAlignment w:val="auto"/>
              <w:rPr>
                <w:rFonts w:ascii="Arial" w:eastAsia="宋体" w:hAnsi="Arial" w:cs="Arial"/>
                <w:color w:val="000000"/>
                <w:sz w:val="15"/>
                <w:szCs w:val="15"/>
                <w:lang w:val="en-US" w:eastAsia="zh-CN"/>
              </w:rPr>
            </w:pPr>
            <w:r>
              <w:rPr>
                <w:rFonts w:eastAsia="微软雅黑"/>
                <w:color w:val="000000"/>
                <w:sz w:val="20"/>
                <w:shd w:val="clear" w:color="auto" w:fill="FFFFFF"/>
                <w:lang w:eastAsia="zh-CN"/>
              </w:rPr>
              <w:t>Note 3: RAN1 needs to further study if same or different sets of PUCCH resources in Table 1 are configured for PDSCH mapping type A (slot-based transmission) and type B (non-slot-based transmission).</w:t>
            </w:r>
          </w:p>
          <w:p w:rsidR="006B11CC" w:rsidRDefault="008A2E64">
            <w:pPr>
              <w:numPr>
                <w:ilvl w:val="0"/>
                <w:numId w:val="10"/>
              </w:numPr>
              <w:shd w:val="clear" w:color="auto" w:fill="FFFFFF"/>
              <w:overflowPunct/>
              <w:autoSpaceDE/>
              <w:autoSpaceDN/>
              <w:adjustRightInd/>
              <w:spacing w:before="100" w:beforeAutospacing="1" w:after="0" w:line="300" w:lineRule="auto"/>
              <w:ind w:left="357" w:hanging="357"/>
              <w:textAlignment w:val="auto"/>
              <w:rPr>
                <w:rFonts w:eastAsia="微软雅黑"/>
                <w:color w:val="000000"/>
                <w:sz w:val="20"/>
                <w:shd w:val="clear" w:color="auto" w:fill="FFFFFF"/>
                <w:lang w:eastAsia="zh-CN"/>
              </w:rPr>
            </w:pPr>
            <w:r>
              <w:rPr>
                <w:rFonts w:eastAsia="微软雅黑"/>
                <w:color w:val="000000"/>
                <w:sz w:val="20"/>
                <w:shd w:val="clear" w:color="auto" w:fill="FFFFFF"/>
                <w:lang w:eastAsia="zh-CN"/>
              </w:rPr>
              <w:t>Table 2 contains the semi-statically configured parameters. That means: A value would be configured for each parameter in the following table.</w:t>
            </w:r>
          </w:p>
          <w:p w:rsidR="00F2079A" w:rsidRDefault="008A2E64" w:rsidP="008D495D">
            <w:pPr>
              <w:shd w:val="clear" w:color="auto" w:fill="FFFFFF"/>
              <w:overflowPunct/>
              <w:autoSpaceDE/>
              <w:autoSpaceDN/>
              <w:adjustRightInd/>
              <w:spacing w:beforeLines="50" w:afterLines="50"/>
              <w:textAlignment w:val="auto"/>
              <w:rPr>
                <w:rFonts w:eastAsia="宋体"/>
                <w:b/>
                <w:sz w:val="20"/>
                <w:lang w:eastAsia="zh-CN"/>
              </w:rPr>
            </w:pPr>
            <w:r>
              <w:rPr>
                <w:rFonts w:eastAsia="宋体" w:hint="eastAsia"/>
                <w:b/>
                <w:sz w:val="20"/>
                <w:lang w:eastAsia="zh-CN"/>
              </w:rPr>
              <w:t xml:space="preserve">Note: Table 1 and Table 2 are attached as Table A-1 and Table A-2 respectively in the Appendix. </w:t>
            </w:r>
          </w:p>
        </w:tc>
      </w:tr>
    </w:tbl>
    <w:p w:rsidR="00F2079A" w:rsidRDefault="008A2E64" w:rsidP="008D495D">
      <w:pPr>
        <w:spacing w:beforeLines="50" w:after="120"/>
        <w:rPr>
          <w:rFonts w:eastAsiaTheme="minorEastAsia"/>
          <w:sz w:val="20"/>
          <w:lang w:eastAsia="zh-CN"/>
        </w:rPr>
      </w:pPr>
      <w:r>
        <w:rPr>
          <w:rFonts w:hint="eastAsia"/>
          <w:sz w:val="20"/>
        </w:rPr>
        <w:t>Based</w:t>
      </w:r>
      <w:r>
        <w:rPr>
          <w:sz w:val="20"/>
        </w:rPr>
        <w:t xml:space="preserve"> on the existing agreements, further considerations about the PUCCH </w:t>
      </w:r>
      <w:r>
        <w:rPr>
          <w:rFonts w:eastAsiaTheme="minorEastAsia" w:hint="eastAsia"/>
          <w:sz w:val="20"/>
          <w:lang w:eastAsia="zh-CN"/>
        </w:rPr>
        <w:t xml:space="preserve">resource allocation </w:t>
      </w:r>
      <w:r>
        <w:rPr>
          <w:sz w:val="20"/>
        </w:rPr>
        <w:t xml:space="preserve">are made in this contribution. </w:t>
      </w:r>
      <w:r>
        <w:rPr>
          <w:rFonts w:eastAsia="宋体" w:hint="eastAsia"/>
          <w:sz w:val="20"/>
          <w:lang w:eastAsia="zh-CN"/>
        </w:rPr>
        <w:t>SR resources for multiple beams are also discussed</w:t>
      </w:r>
      <w:r>
        <w:rPr>
          <w:sz w:val="20"/>
        </w:rPr>
        <w:t xml:space="preserve">. </w:t>
      </w:r>
      <w:r>
        <w:rPr>
          <w:rFonts w:eastAsiaTheme="minorEastAsia" w:hint="eastAsia"/>
          <w:sz w:val="20"/>
          <w:lang w:eastAsia="zh-CN"/>
        </w:rPr>
        <w:t xml:space="preserve">This contribution is revised and modified from </w:t>
      </w:r>
      <w:r>
        <w:rPr>
          <w:rFonts w:eastAsiaTheme="minorEastAsia"/>
          <w:sz w:val="20"/>
          <w:lang w:eastAsia="zh-CN"/>
        </w:rPr>
        <w:t>contribution</w:t>
      </w:r>
      <w:r>
        <w:rPr>
          <w:rFonts w:eastAsiaTheme="minorEastAsia" w:hint="eastAsia"/>
          <w:sz w:val="20"/>
          <w:lang w:eastAsia="zh-CN"/>
        </w:rPr>
        <w:t xml:space="preserve"> </w:t>
      </w:r>
      <w:r>
        <w:rPr>
          <w:sz w:val="20"/>
        </w:rPr>
        <w:t>R1-171</w:t>
      </w:r>
      <w:r>
        <w:rPr>
          <w:rFonts w:eastAsiaTheme="minorEastAsia" w:hint="eastAsia"/>
          <w:sz w:val="20"/>
          <w:lang w:eastAsia="zh-CN"/>
        </w:rPr>
        <w:t>7519.</w:t>
      </w:r>
    </w:p>
    <w:p w:rsidR="006B11CC" w:rsidRDefault="008A2E64">
      <w:pPr>
        <w:pStyle w:val="Heading1"/>
        <w:numPr>
          <w:ilvl w:val="0"/>
          <w:numId w:val="9"/>
        </w:numPr>
        <w:overflowPunct/>
        <w:autoSpaceDE/>
        <w:autoSpaceDN/>
        <w:adjustRightInd/>
        <w:spacing w:before="120" w:after="0"/>
        <w:textAlignment w:val="auto"/>
        <w:rPr>
          <w:rFonts w:eastAsia="宋体" w:cs="Arial"/>
          <w:b/>
          <w:sz w:val="32"/>
          <w:szCs w:val="32"/>
          <w:lang w:eastAsia="zh-CN"/>
        </w:rPr>
      </w:pPr>
      <w:r>
        <w:rPr>
          <w:rFonts w:eastAsia="宋体" w:cs="Arial" w:hint="eastAsia"/>
          <w:b/>
          <w:sz w:val="32"/>
          <w:szCs w:val="32"/>
          <w:lang w:eastAsia="zh-CN"/>
        </w:rPr>
        <w:lastRenderedPageBreak/>
        <w:t>PUCCH resource</w:t>
      </w:r>
      <w:r>
        <w:rPr>
          <w:rFonts w:eastAsiaTheme="minorEastAsia" w:cs="Arial" w:hint="eastAsia"/>
          <w:b/>
          <w:sz w:val="32"/>
          <w:szCs w:val="32"/>
          <w:lang w:eastAsia="zh-CN"/>
        </w:rPr>
        <w:t xml:space="preserve"> allocation </w:t>
      </w:r>
    </w:p>
    <w:p w:rsidR="006B11CC" w:rsidRDefault="008A2E64">
      <w:pPr>
        <w:pStyle w:val="Heading2"/>
        <w:numPr>
          <w:ilvl w:val="1"/>
          <w:numId w:val="9"/>
        </w:numPr>
        <w:overflowPunct/>
        <w:autoSpaceDE/>
        <w:autoSpaceDN/>
        <w:adjustRightInd/>
        <w:spacing w:before="0" w:after="0" w:line="480" w:lineRule="auto"/>
        <w:ind w:left="720" w:hanging="720"/>
        <w:jc w:val="left"/>
        <w:textAlignment w:val="auto"/>
        <w:rPr>
          <w:rFonts w:eastAsiaTheme="minorEastAsia"/>
          <w:b/>
          <w:bCs w:val="0"/>
          <w:iCs w:val="0"/>
          <w:sz w:val="24"/>
          <w:szCs w:val="24"/>
          <w:lang w:val="en-GB"/>
        </w:rPr>
      </w:pPr>
      <w:r>
        <w:rPr>
          <w:rFonts w:hint="eastAsia"/>
          <w:b/>
          <w:bCs w:val="0"/>
          <w:iCs w:val="0"/>
          <w:sz w:val="24"/>
          <w:szCs w:val="24"/>
          <w:lang w:val="en-GB"/>
        </w:rPr>
        <w:t>PUCCH resource set</w:t>
      </w:r>
    </w:p>
    <w:p w:rsidR="006B11CC" w:rsidRDefault="008A2E64">
      <w:pPr>
        <w:rPr>
          <w:rFonts w:eastAsiaTheme="minorEastAsia"/>
          <w:sz w:val="20"/>
          <w:lang w:eastAsia="zh-CN"/>
        </w:rPr>
      </w:pPr>
      <w:r>
        <w:rPr>
          <w:rFonts w:eastAsiaTheme="minorEastAsia" w:hint="eastAsia"/>
          <w:sz w:val="20"/>
          <w:lang w:eastAsia="zh-CN"/>
        </w:rPr>
        <w:t xml:space="preserve">In the </w:t>
      </w:r>
      <w:r>
        <w:rPr>
          <w:rFonts w:eastAsia="宋体" w:hint="eastAsia"/>
          <w:sz w:val="20"/>
          <w:lang w:eastAsia="zh-CN"/>
        </w:rPr>
        <w:t>previous</w:t>
      </w:r>
      <w:r>
        <w:rPr>
          <w:rFonts w:eastAsia="MS Mincho" w:hint="eastAsia"/>
          <w:sz w:val="20"/>
        </w:rPr>
        <w:t xml:space="preserve"> </w:t>
      </w:r>
      <w:r>
        <w:rPr>
          <w:sz w:val="20"/>
        </w:rPr>
        <w:t>meeting</w:t>
      </w:r>
      <w:r>
        <w:rPr>
          <w:rFonts w:eastAsiaTheme="minorEastAsia" w:hint="eastAsia"/>
          <w:sz w:val="20"/>
          <w:lang w:eastAsia="zh-CN"/>
        </w:rPr>
        <w:t xml:space="preserve">, the definition of a set of resources for </w:t>
      </w:r>
      <w:r>
        <w:rPr>
          <w:rFonts w:eastAsia="宋体" w:hint="eastAsia"/>
          <w:sz w:val="20"/>
          <w:lang w:eastAsia="zh-CN"/>
        </w:rPr>
        <w:t>UCI</w:t>
      </w:r>
      <w:r>
        <w:rPr>
          <w:rFonts w:eastAsiaTheme="minorEastAsia" w:hint="eastAsia"/>
          <w:sz w:val="20"/>
          <w:lang w:eastAsia="zh-CN"/>
        </w:rPr>
        <w:t xml:space="preserve"> configured by higher layer was discussed. In our views, UE and gNB can have a common understanding of the number of HARQ-ACK. Therefore, a separate set for PUCCH format supporting </w:t>
      </w:r>
      <w:r>
        <w:rPr>
          <w:rFonts w:eastAsiaTheme="minorEastAsia"/>
          <w:sz w:val="20"/>
          <w:lang w:eastAsia="zh-CN"/>
        </w:rPr>
        <w:t>different</w:t>
      </w:r>
      <w:r>
        <w:rPr>
          <w:rFonts w:eastAsiaTheme="minorEastAsia" w:hint="eastAsia"/>
          <w:sz w:val="20"/>
          <w:lang w:eastAsia="zh-CN"/>
        </w:rPr>
        <w:t xml:space="preserve"> number of UCI bits can be supported to save the overhead of </w:t>
      </w:r>
      <w:r>
        <w:rPr>
          <w:rFonts w:eastAsiaTheme="minorEastAsia"/>
          <w:sz w:val="20"/>
          <w:lang w:eastAsia="zh-CN"/>
        </w:rPr>
        <w:t>physical layer signalling</w:t>
      </w:r>
      <w:r>
        <w:rPr>
          <w:rFonts w:eastAsiaTheme="minorEastAsia" w:hint="eastAsia"/>
          <w:sz w:val="20"/>
          <w:lang w:eastAsia="zh-CN"/>
        </w:rPr>
        <w:t xml:space="preserve">. Because once a UE is aware of the number of HARQ-ACK bits to be transmitted, the UE can choose the resource(s) from the corresponding set by the physical layer signalling.  </w:t>
      </w:r>
    </w:p>
    <w:p w:rsidR="006B11CC" w:rsidRDefault="008A2E64">
      <w:pPr>
        <w:rPr>
          <w:rFonts w:eastAsiaTheme="minorEastAsia"/>
          <w:sz w:val="20"/>
          <w:lang w:eastAsia="zh-CN"/>
        </w:rPr>
      </w:pPr>
      <w:r>
        <w:rPr>
          <w:rFonts w:eastAsiaTheme="minorEastAsia" w:hint="eastAsia"/>
          <w:sz w:val="20"/>
          <w:lang w:eastAsia="zh-CN"/>
        </w:rPr>
        <w:t xml:space="preserve">On the other hand, gNB should be able to dynamically change the duration of PUCCH. UE can only know its length by </w:t>
      </w:r>
      <w:r>
        <w:rPr>
          <w:rFonts w:eastAsiaTheme="minorEastAsia"/>
          <w:sz w:val="20"/>
          <w:lang w:eastAsia="zh-CN"/>
        </w:rPr>
        <w:t>physical layer signalling</w:t>
      </w:r>
      <w:r>
        <w:rPr>
          <w:rFonts w:eastAsiaTheme="minorEastAsia" w:hint="eastAsia"/>
          <w:sz w:val="20"/>
          <w:lang w:eastAsia="zh-CN"/>
        </w:rPr>
        <w:t xml:space="preserve">. It </w:t>
      </w:r>
      <w:r>
        <w:rPr>
          <w:rFonts w:eastAsia="宋体" w:hint="eastAsia"/>
          <w:sz w:val="20"/>
          <w:lang w:eastAsia="zh-CN"/>
        </w:rPr>
        <w:t>is</w:t>
      </w:r>
      <w:r>
        <w:rPr>
          <w:rFonts w:eastAsiaTheme="minorEastAsia" w:hint="eastAsia"/>
          <w:sz w:val="20"/>
          <w:lang w:eastAsia="zh-CN"/>
        </w:rPr>
        <w:t xml:space="preserve"> unnecessary to define a separate set</w:t>
      </w:r>
      <w:r>
        <w:rPr>
          <w:rFonts w:eastAsia="宋体" w:hint="eastAsia"/>
          <w:sz w:val="20"/>
          <w:lang w:eastAsia="zh-CN"/>
        </w:rPr>
        <w:t>s</w:t>
      </w:r>
      <w:r>
        <w:rPr>
          <w:rFonts w:eastAsiaTheme="minorEastAsia" w:hint="eastAsia"/>
          <w:sz w:val="20"/>
          <w:lang w:eastAsia="zh-CN"/>
        </w:rPr>
        <w:t xml:space="preserve"> for PUCCH format</w:t>
      </w:r>
      <w:r>
        <w:rPr>
          <w:rFonts w:eastAsia="宋体" w:hint="eastAsia"/>
          <w:sz w:val="20"/>
          <w:lang w:eastAsia="zh-CN"/>
        </w:rPr>
        <w:t>s</w:t>
      </w:r>
      <w:r>
        <w:rPr>
          <w:rFonts w:eastAsiaTheme="minorEastAsia" w:hint="eastAsia"/>
          <w:sz w:val="20"/>
          <w:lang w:eastAsia="zh-CN"/>
        </w:rPr>
        <w:t xml:space="preserve"> supporting different duration, where the duration could a short PUCCH with 1~2 symbols  or  a long PUCCH with 4~14 symbols. </w:t>
      </w:r>
    </w:p>
    <w:p w:rsidR="00BF70F7" w:rsidRDefault="008A2E64">
      <w:pPr>
        <w:rPr>
          <w:rFonts w:eastAsia="宋体"/>
          <w:sz w:val="20"/>
          <w:lang w:eastAsia="zh-CN"/>
        </w:rPr>
      </w:pPr>
      <w:r>
        <w:rPr>
          <w:rFonts w:eastAsiaTheme="minorEastAsia" w:hint="eastAsia"/>
          <w:sz w:val="20"/>
          <w:lang w:eastAsia="zh-CN"/>
        </w:rPr>
        <w:t xml:space="preserve">Considering short PUCCH only have two formats, one for up to 2 bits and one for more than 2bits, it would become simpler to only define two sets of resources based on the payload size. Therefore, we have the following proposal. </w:t>
      </w:r>
    </w:p>
    <w:p w:rsidR="00F2079A" w:rsidRDefault="00BF70F7" w:rsidP="00BF70F7">
      <w:pPr>
        <w:rPr>
          <w:rFonts w:eastAsiaTheme="minorEastAsia"/>
          <w:sz w:val="20"/>
          <w:lang w:eastAsia="zh-CN"/>
        </w:rPr>
      </w:pPr>
      <w:r>
        <w:rPr>
          <w:rFonts w:eastAsiaTheme="minorEastAsia"/>
          <w:sz w:val="20"/>
          <w:lang w:eastAsia="zh-CN"/>
        </w:rPr>
        <w:t xml:space="preserve">For a UE, it should be configured with at least 2 PUCCH resource sets, one </w:t>
      </w:r>
      <w:r>
        <w:rPr>
          <w:rFonts w:eastAsiaTheme="minorEastAsia"/>
          <w:sz w:val="20"/>
          <w:lang w:val="en-US" w:eastAsia="zh-CN"/>
        </w:rPr>
        <w:t xml:space="preserve">is </w:t>
      </w:r>
      <w:r>
        <w:rPr>
          <w:rFonts w:eastAsiaTheme="minorEastAsia"/>
          <w:sz w:val="20"/>
          <w:lang w:eastAsia="zh-CN"/>
        </w:rPr>
        <w:t xml:space="preserve">for 1 to 2 bits of UCI and </w:t>
      </w:r>
      <w:r>
        <w:rPr>
          <w:rFonts w:eastAsiaTheme="minorEastAsia"/>
          <w:sz w:val="20"/>
          <w:lang w:val="en-US" w:eastAsia="zh-CN"/>
        </w:rPr>
        <w:t xml:space="preserve">another </w:t>
      </w:r>
      <w:r>
        <w:rPr>
          <w:rFonts w:eastAsiaTheme="minorEastAsia"/>
          <w:sz w:val="20"/>
          <w:lang w:eastAsia="zh-CN"/>
        </w:rPr>
        <w:t xml:space="preserve">one </w:t>
      </w:r>
      <w:r>
        <w:rPr>
          <w:rFonts w:eastAsiaTheme="minorEastAsia"/>
          <w:sz w:val="20"/>
          <w:lang w:val="en-US" w:eastAsia="zh-CN"/>
        </w:rPr>
        <w:t xml:space="preserve">is </w:t>
      </w:r>
      <w:r>
        <w:rPr>
          <w:rFonts w:eastAsiaTheme="minorEastAsia"/>
          <w:sz w:val="20"/>
          <w:lang w:eastAsia="zh-CN"/>
        </w:rPr>
        <w:t xml:space="preserve">for more than 2 bits of UCI. </w:t>
      </w:r>
      <w:r>
        <w:rPr>
          <w:rFonts w:eastAsiaTheme="minorEastAsia" w:hint="eastAsia"/>
          <w:sz w:val="20"/>
          <w:lang w:eastAsia="zh-CN"/>
        </w:rPr>
        <w:t xml:space="preserve">The UE and the base station can </w:t>
      </w:r>
      <w:r>
        <w:rPr>
          <w:rFonts w:eastAsiaTheme="minorEastAsia"/>
          <w:sz w:val="20"/>
          <w:lang w:val="en-US" w:eastAsia="zh-CN"/>
        </w:rPr>
        <w:t>know</w:t>
      </w:r>
      <w:r>
        <w:rPr>
          <w:rFonts w:eastAsiaTheme="minorEastAsia" w:hint="eastAsia"/>
          <w:sz w:val="20"/>
          <w:lang w:eastAsia="zh-CN"/>
        </w:rPr>
        <w:t xml:space="preserve"> which set is used by the UE according to the number of UCI bits</w:t>
      </w:r>
      <w:r>
        <w:rPr>
          <w:rFonts w:eastAsiaTheme="minorEastAsia"/>
          <w:sz w:val="20"/>
          <w:lang w:val="en-US" w:eastAsia="zh-CN"/>
        </w:rPr>
        <w:t>,</w:t>
      </w:r>
      <w:r>
        <w:rPr>
          <w:rFonts w:eastAsiaTheme="minorEastAsia" w:hint="eastAsia"/>
          <w:sz w:val="20"/>
          <w:lang w:eastAsia="zh-CN"/>
        </w:rPr>
        <w:t xml:space="preserve"> and </w:t>
      </w:r>
      <w:r>
        <w:rPr>
          <w:rFonts w:eastAsiaTheme="minorEastAsia"/>
          <w:sz w:val="20"/>
          <w:lang w:val="en-US" w:eastAsia="zh-CN"/>
        </w:rPr>
        <w:t xml:space="preserve">UE can </w:t>
      </w:r>
      <w:r>
        <w:rPr>
          <w:rFonts w:eastAsiaTheme="minorEastAsia" w:hint="eastAsia"/>
          <w:sz w:val="20"/>
          <w:lang w:eastAsia="zh-CN"/>
        </w:rPr>
        <w:t>obtain the corresponding PUCCH resource according to the DCI indication.</w:t>
      </w:r>
    </w:p>
    <w:p w:rsidR="006B11CC" w:rsidRDefault="008A2E64">
      <w:pPr>
        <w:rPr>
          <w:rFonts w:eastAsiaTheme="minorEastAsia"/>
          <w:b/>
          <w:sz w:val="20"/>
          <w:lang w:eastAsia="zh-CN"/>
        </w:rPr>
      </w:pPr>
      <w:r>
        <w:rPr>
          <w:rFonts w:eastAsiaTheme="minorEastAsia" w:hint="eastAsia"/>
          <w:b/>
          <w:sz w:val="20"/>
          <w:lang w:eastAsia="zh-CN"/>
        </w:rPr>
        <w:t>Proposal 1: F</w:t>
      </w:r>
      <w:r>
        <w:rPr>
          <w:rFonts w:eastAsiaTheme="minorEastAsia"/>
          <w:b/>
          <w:sz w:val="20"/>
          <w:lang w:eastAsia="zh-CN"/>
        </w:rPr>
        <w:t>or the PUCCH resource set</w:t>
      </w:r>
    </w:p>
    <w:p w:rsidR="006B11CC" w:rsidRDefault="008A2E64">
      <w:pPr>
        <w:pStyle w:val="1"/>
        <w:numPr>
          <w:ilvl w:val="0"/>
          <w:numId w:val="11"/>
        </w:numPr>
        <w:ind w:firstLineChars="0"/>
        <w:rPr>
          <w:rFonts w:ascii="Times New Roman" w:eastAsiaTheme="minorEastAsia" w:hAnsi="Times New Roman" w:cs="Times New Roman"/>
          <w:b/>
          <w:sz w:val="20"/>
          <w:szCs w:val="20"/>
          <w:lang w:val="en-GB"/>
        </w:rPr>
      </w:pPr>
      <w:r>
        <w:rPr>
          <w:rFonts w:ascii="Times New Roman" w:eastAsiaTheme="minorEastAsia" w:hAnsi="Times New Roman" w:cs="Times New Roman" w:hint="eastAsia"/>
          <w:b/>
          <w:sz w:val="20"/>
          <w:szCs w:val="20"/>
          <w:lang w:val="en-GB"/>
        </w:rPr>
        <w:t>Define two PUCCH resource sets, one set is for PUCCH format carrying up to 2 bits UCI and another set is for PUCCH format carrying more than 2 bits</w:t>
      </w:r>
      <w:r>
        <w:rPr>
          <w:rFonts w:ascii="Times New Roman" w:hAnsi="Times New Roman" w:cs="Times New Roman" w:hint="eastAsia"/>
          <w:b/>
          <w:sz w:val="20"/>
          <w:szCs w:val="20"/>
          <w:lang w:val="en-GB"/>
        </w:rPr>
        <w:t xml:space="preserve"> UCI</w:t>
      </w:r>
      <w:r>
        <w:rPr>
          <w:rFonts w:ascii="Times New Roman" w:eastAsiaTheme="minorEastAsia" w:hAnsi="Times New Roman" w:cs="Times New Roman" w:hint="eastAsia"/>
          <w:b/>
          <w:sz w:val="20"/>
          <w:szCs w:val="20"/>
          <w:lang w:val="en-GB"/>
        </w:rPr>
        <w:t>.</w:t>
      </w:r>
    </w:p>
    <w:p w:rsidR="006B11CC" w:rsidRDefault="008A2E64">
      <w:pPr>
        <w:pStyle w:val="1"/>
        <w:numPr>
          <w:ilvl w:val="0"/>
          <w:numId w:val="11"/>
        </w:numPr>
        <w:ind w:firstLineChars="0"/>
        <w:rPr>
          <w:rFonts w:ascii="Times New Roman" w:eastAsiaTheme="minorEastAsia" w:hAnsi="Times New Roman" w:cs="Times New Roman"/>
          <w:b/>
          <w:sz w:val="20"/>
          <w:szCs w:val="20"/>
          <w:lang w:val="en-GB"/>
        </w:rPr>
      </w:pPr>
      <w:bookmarkStart w:id="3" w:name="OLE_LINK12"/>
      <w:r>
        <w:rPr>
          <w:rFonts w:ascii="Times New Roman" w:eastAsiaTheme="minorEastAsia" w:hAnsi="Times New Roman" w:cs="Times New Roman" w:hint="eastAsia"/>
          <w:b/>
          <w:sz w:val="20"/>
          <w:szCs w:val="20"/>
        </w:rPr>
        <w:t>A</w:t>
      </w:r>
      <w:r w:rsidR="00252452" w:rsidRPr="00252452">
        <w:rPr>
          <w:rFonts w:ascii="Times New Roman" w:eastAsiaTheme="minorEastAsia" w:hAnsi="Times New Roman" w:cs="Times New Roman"/>
          <w:b/>
          <w:sz w:val="20"/>
          <w:szCs w:val="20"/>
          <w:lang w:val="en-GB"/>
        </w:rPr>
        <w:t xml:space="preserve">t least 2 PUCCH resource sets are configured for a UE, one is for 1 to 2 bits of UCI and another one is for more than 2 bits of UCI. </w:t>
      </w:r>
    </w:p>
    <w:bookmarkEnd w:id="3"/>
    <w:p w:rsidR="00F2079A" w:rsidRDefault="00F2079A">
      <w:pPr>
        <w:pStyle w:val="1"/>
        <w:numPr>
          <w:ilvl w:val="255"/>
          <w:numId w:val="0"/>
        </w:numPr>
        <w:rPr>
          <w:rFonts w:ascii="Times New Roman" w:eastAsiaTheme="minorEastAsia" w:hAnsi="Times New Roman" w:cs="Times New Roman"/>
          <w:b/>
          <w:sz w:val="20"/>
          <w:szCs w:val="20"/>
          <w:lang w:val="en-GB"/>
        </w:rPr>
      </w:pPr>
    </w:p>
    <w:p w:rsidR="00F2079A" w:rsidRDefault="00252452">
      <w:pPr>
        <w:pStyle w:val="Heading2"/>
        <w:numPr>
          <w:ilvl w:val="1"/>
          <w:numId w:val="9"/>
        </w:numPr>
        <w:overflowPunct/>
        <w:autoSpaceDE/>
        <w:autoSpaceDN/>
        <w:adjustRightInd/>
        <w:spacing w:after="0" w:line="480" w:lineRule="auto"/>
        <w:ind w:left="720" w:hanging="720"/>
        <w:jc w:val="left"/>
        <w:textAlignment w:val="auto"/>
        <w:rPr>
          <w:b/>
          <w:sz w:val="24"/>
          <w:szCs w:val="24"/>
        </w:rPr>
      </w:pPr>
      <w:r w:rsidRPr="00252452">
        <w:rPr>
          <w:b/>
          <w:bCs w:val="0"/>
          <w:iCs w:val="0"/>
          <w:color w:val="000000"/>
          <w:sz w:val="24"/>
          <w:szCs w:val="24"/>
          <w:lang w:val="en-GB"/>
        </w:rPr>
        <w:t>Starting symbol for P</w:t>
      </w:r>
      <w:r w:rsidRPr="00252452">
        <w:rPr>
          <w:rFonts w:eastAsiaTheme="minorEastAsia"/>
          <w:b/>
          <w:bCs w:val="0"/>
          <w:iCs w:val="0"/>
          <w:sz w:val="24"/>
          <w:szCs w:val="24"/>
          <w:lang w:val="en-GB"/>
        </w:rPr>
        <w:t>UCCH</w:t>
      </w:r>
    </w:p>
    <w:p w:rsidR="006B11CC" w:rsidRPr="006B11CC" w:rsidRDefault="00252452">
      <w:pPr>
        <w:rPr>
          <w:rFonts w:eastAsia="宋体"/>
          <w:kern w:val="2"/>
          <w:sz w:val="20"/>
          <w:lang w:eastAsia="zh-CN"/>
        </w:rPr>
      </w:pPr>
      <w:r w:rsidRPr="00252452">
        <w:rPr>
          <w:rFonts w:eastAsia="宋体"/>
          <w:kern w:val="2"/>
          <w:sz w:val="20"/>
          <w:lang w:eastAsia="zh-CN"/>
        </w:rPr>
        <w:t>For PUCCH, the following</w:t>
      </w:r>
      <w:r w:rsidRPr="00252452">
        <w:rPr>
          <w:kern w:val="2"/>
          <w:sz w:val="20"/>
          <w:lang w:eastAsia="zh-CN"/>
        </w:rPr>
        <w:t xml:space="preserve"> was agreed in email approval [</w:t>
      </w:r>
      <w:r w:rsidRPr="00252452">
        <w:rPr>
          <w:rFonts w:eastAsia="宋体"/>
          <w:kern w:val="2"/>
          <w:sz w:val="20"/>
          <w:lang w:eastAsia="zh-CN"/>
        </w:rPr>
        <w:t>90b-NR-30</w:t>
      </w:r>
      <w:r w:rsidRPr="00252452">
        <w:rPr>
          <w:kern w:val="2"/>
          <w:sz w:val="20"/>
          <w:lang w:eastAsia="zh-CN"/>
        </w:rPr>
        <w:t>]</w:t>
      </w:r>
      <w:r w:rsidRPr="00252452">
        <w:rPr>
          <w:rFonts w:eastAsia="宋体"/>
          <w:kern w:val="2"/>
          <w:sz w:val="20"/>
          <w:lang w:val="en-US" w:eastAsia="zh-CN"/>
        </w:rPr>
        <w:t xml:space="preserve"> for starting symbol of PUCCH.</w:t>
      </w:r>
    </w:p>
    <w:p w:rsidR="00F2079A" w:rsidRDefault="00252452">
      <w:pPr>
        <w:numPr>
          <w:ilvl w:val="0"/>
          <w:numId w:val="12"/>
        </w:numPr>
        <w:rPr>
          <w:rFonts w:eastAsia="宋体"/>
          <w:sz w:val="20"/>
          <w:szCs w:val="21"/>
          <w:lang w:val="en-US" w:eastAsia="zh-CN"/>
        </w:rPr>
      </w:pPr>
      <w:bookmarkStart w:id="4" w:name="OLE_LINK6"/>
      <w:r w:rsidRPr="00252452">
        <w:rPr>
          <w:rFonts w:eastAsia="宋体"/>
          <w:sz w:val="20"/>
          <w:lang w:eastAsia="zh-CN"/>
        </w:rPr>
        <w:t>12 and 13</w:t>
      </w:r>
      <w:bookmarkEnd w:id="4"/>
      <w:r w:rsidRPr="00252452">
        <w:rPr>
          <w:rFonts w:eastAsia="宋体"/>
          <w:sz w:val="20"/>
          <w:lang w:val="en-US" w:eastAsia="zh-CN"/>
        </w:rPr>
        <w:t>;</w:t>
      </w:r>
    </w:p>
    <w:p w:rsidR="00F2079A" w:rsidRDefault="00252452">
      <w:pPr>
        <w:numPr>
          <w:ilvl w:val="0"/>
          <w:numId w:val="12"/>
        </w:numPr>
        <w:rPr>
          <w:rFonts w:eastAsia="宋体"/>
          <w:sz w:val="20"/>
          <w:szCs w:val="21"/>
          <w:lang w:val="en-US" w:eastAsia="zh-CN"/>
        </w:rPr>
      </w:pPr>
      <w:r w:rsidRPr="00252452">
        <w:rPr>
          <w:rFonts w:eastAsia="宋体"/>
          <w:sz w:val="20"/>
          <w:szCs w:val="21"/>
          <w:lang w:eastAsia="zh-CN"/>
        </w:rPr>
        <w:lastRenderedPageBreak/>
        <w:t>0 – 11 (FFS whether or not such a configuration is conditioned on non-slot based operation</w:t>
      </w:r>
      <w:r w:rsidRPr="00252452">
        <w:rPr>
          <w:rFonts w:eastAsia="宋体"/>
          <w:sz w:val="20"/>
          <w:szCs w:val="21"/>
          <w:lang w:val="en-US" w:eastAsia="zh-CN"/>
        </w:rPr>
        <w:t>)</w:t>
      </w:r>
      <w:r w:rsidRPr="00252452">
        <w:rPr>
          <w:rFonts w:eastAsia="宋体"/>
          <w:sz w:val="20"/>
          <w:szCs w:val="21"/>
          <w:lang w:eastAsia="zh-CN"/>
        </w:rPr>
        <w:t>  </w:t>
      </w:r>
    </w:p>
    <w:p w:rsidR="00F2079A" w:rsidRDefault="00252452">
      <w:pPr>
        <w:tabs>
          <w:tab w:val="left" w:pos="720"/>
        </w:tabs>
        <w:rPr>
          <w:kern w:val="2"/>
          <w:sz w:val="20"/>
        </w:rPr>
      </w:pPr>
      <w:r w:rsidRPr="00252452">
        <w:rPr>
          <w:rFonts w:eastAsia="宋体"/>
          <w:kern w:val="2"/>
          <w:sz w:val="20"/>
          <w:lang w:eastAsia="zh-CN"/>
        </w:rPr>
        <w:t xml:space="preserve">For slot-based scheduling, </w:t>
      </w:r>
      <w:bookmarkStart w:id="5" w:name="OLE_LINK7"/>
      <w:r w:rsidRPr="00252452">
        <w:rPr>
          <w:rFonts w:eastAsia="宋体"/>
          <w:kern w:val="2"/>
          <w:sz w:val="20"/>
          <w:lang w:eastAsia="zh-CN"/>
        </w:rPr>
        <w:t>the short PUCCH can also be configured in symbols 0 to 11 in a slot</w:t>
      </w:r>
      <w:bookmarkEnd w:id="5"/>
      <w:r w:rsidRPr="00252452">
        <w:rPr>
          <w:rFonts w:eastAsia="宋体"/>
          <w:kern w:val="2"/>
          <w:sz w:val="20"/>
          <w:lang w:eastAsia="zh-CN"/>
        </w:rPr>
        <w:t>, for example, the PDSCH scheduled in slot n, which can be fed back from the preceding symbol</w:t>
      </w:r>
      <w:r w:rsidR="00373491">
        <w:rPr>
          <w:rFonts w:eastAsia="宋体" w:hint="eastAsia"/>
          <w:kern w:val="2"/>
          <w:sz w:val="20"/>
          <w:lang w:eastAsia="zh-CN"/>
        </w:rPr>
        <w:t>s</w:t>
      </w:r>
      <w:r w:rsidRPr="00252452">
        <w:rPr>
          <w:rFonts w:eastAsia="宋体"/>
          <w:kern w:val="2"/>
          <w:sz w:val="20"/>
          <w:lang w:eastAsia="zh-CN"/>
        </w:rPr>
        <w:t xml:space="preserve"> of slot n + 1 (</w:t>
      </w:r>
      <w:bookmarkStart w:id="6" w:name="OLE_LINK5"/>
      <w:r w:rsidRPr="00252452">
        <w:rPr>
          <w:rFonts w:eastAsia="宋体"/>
          <w:kern w:val="2"/>
          <w:sz w:val="20"/>
          <w:lang w:eastAsia="zh-CN"/>
        </w:rPr>
        <w:t>e</w:t>
      </w:r>
      <w:r w:rsidRPr="00252452">
        <w:rPr>
          <w:rFonts w:eastAsia="宋体"/>
          <w:kern w:val="2"/>
          <w:sz w:val="20"/>
          <w:lang w:val="en-US" w:eastAsia="zh-CN"/>
        </w:rPr>
        <w:t>.</w:t>
      </w:r>
      <w:r w:rsidRPr="00252452">
        <w:rPr>
          <w:rFonts w:eastAsia="宋体"/>
          <w:kern w:val="2"/>
          <w:sz w:val="20"/>
          <w:lang w:eastAsia="zh-CN"/>
        </w:rPr>
        <w:t>g</w:t>
      </w:r>
      <w:r w:rsidRPr="00252452">
        <w:rPr>
          <w:rFonts w:eastAsia="宋体"/>
          <w:kern w:val="2"/>
          <w:sz w:val="20"/>
          <w:lang w:val="en-US" w:eastAsia="zh-CN"/>
        </w:rPr>
        <w:t>.,</w:t>
      </w:r>
      <w:bookmarkEnd w:id="6"/>
      <w:r w:rsidRPr="00252452">
        <w:rPr>
          <w:rFonts w:eastAsia="宋体"/>
          <w:kern w:val="2"/>
          <w:sz w:val="20"/>
          <w:lang w:eastAsia="zh-CN"/>
        </w:rPr>
        <w:t xml:space="preserve"> symbol 0 ~ 11) Resource allocation needs according to slot n + 1 (e</w:t>
      </w:r>
      <w:r w:rsidRPr="00252452">
        <w:rPr>
          <w:rFonts w:eastAsia="宋体"/>
          <w:kern w:val="2"/>
          <w:sz w:val="20"/>
          <w:lang w:val="en-US" w:eastAsia="zh-CN"/>
        </w:rPr>
        <w:t>.</w:t>
      </w:r>
      <w:r w:rsidRPr="00252452">
        <w:rPr>
          <w:rFonts w:eastAsia="宋体"/>
          <w:kern w:val="2"/>
          <w:sz w:val="20"/>
          <w:lang w:eastAsia="zh-CN"/>
        </w:rPr>
        <w:t>g</w:t>
      </w:r>
      <w:r w:rsidRPr="00252452">
        <w:rPr>
          <w:rFonts w:eastAsia="宋体"/>
          <w:kern w:val="2"/>
          <w:sz w:val="20"/>
          <w:lang w:val="en-US" w:eastAsia="zh-CN"/>
        </w:rPr>
        <w:t>.,</w:t>
      </w:r>
      <w:r w:rsidRPr="00252452">
        <w:rPr>
          <w:rFonts w:eastAsia="宋体"/>
          <w:kern w:val="2"/>
          <w:sz w:val="20"/>
          <w:lang w:eastAsia="zh-CN"/>
        </w:rPr>
        <w:t xml:space="preserve"> slot n + 1 does not have the proper symbol resource in the </w:t>
      </w:r>
      <w:r w:rsidRPr="00252452">
        <w:rPr>
          <w:rFonts w:eastAsia="宋体"/>
          <w:sz w:val="20"/>
          <w:lang w:eastAsia="zh-CN"/>
        </w:rPr>
        <w:t>12 and 13</w:t>
      </w:r>
      <w:r w:rsidRPr="00252452">
        <w:rPr>
          <w:rFonts w:eastAsia="宋体"/>
          <w:sz w:val="20"/>
          <w:lang w:val="en-US" w:eastAsia="zh-CN"/>
        </w:rPr>
        <w:t xml:space="preserve"> </w:t>
      </w:r>
      <w:r w:rsidRPr="00252452">
        <w:rPr>
          <w:rFonts w:eastAsia="宋体"/>
          <w:kern w:val="2"/>
          <w:sz w:val="20"/>
          <w:lang w:eastAsia="zh-CN"/>
        </w:rPr>
        <w:t>symbol). This approach improves the symbol allocation of short PUCCHs and increases the robustness of the system.</w:t>
      </w:r>
    </w:p>
    <w:p w:rsidR="00F2079A" w:rsidRDefault="00252452">
      <w:pPr>
        <w:tabs>
          <w:tab w:val="left" w:pos="720"/>
        </w:tabs>
        <w:rPr>
          <w:rFonts w:eastAsiaTheme="minorEastAsia"/>
          <w:b/>
          <w:bCs/>
          <w:iCs/>
          <w:sz w:val="20"/>
          <w:szCs w:val="24"/>
        </w:rPr>
      </w:pPr>
      <w:bookmarkStart w:id="7" w:name="OLE_LINK10"/>
      <w:r w:rsidRPr="00252452">
        <w:rPr>
          <w:rFonts w:eastAsiaTheme="minorEastAsia"/>
          <w:b/>
          <w:sz w:val="20"/>
          <w:lang w:val="en-US" w:eastAsia="zh-CN"/>
        </w:rPr>
        <w:t xml:space="preserve">Proposal 2: The short PUCCH can be configured in symbols 0 to 11 in a slot. </w:t>
      </w:r>
    </w:p>
    <w:bookmarkEnd w:id="7"/>
    <w:p w:rsidR="00F2079A" w:rsidRDefault="00252452">
      <w:pPr>
        <w:pStyle w:val="Heading2"/>
        <w:numPr>
          <w:ilvl w:val="1"/>
          <w:numId w:val="9"/>
        </w:numPr>
        <w:overflowPunct/>
        <w:autoSpaceDE/>
        <w:autoSpaceDN/>
        <w:adjustRightInd/>
        <w:spacing w:before="0" w:after="0" w:line="480" w:lineRule="auto"/>
        <w:jc w:val="left"/>
        <w:textAlignment w:val="auto"/>
        <w:rPr>
          <w:b/>
          <w:bCs w:val="0"/>
          <w:iCs w:val="0"/>
          <w:sz w:val="24"/>
          <w:szCs w:val="24"/>
          <w:lang w:val="en-GB"/>
        </w:rPr>
      </w:pPr>
      <w:r w:rsidRPr="00252452">
        <w:rPr>
          <w:b/>
          <w:bCs w:val="0"/>
          <w:iCs w:val="0"/>
          <w:sz w:val="24"/>
          <w:szCs w:val="24"/>
          <w:lang w:val="en-GB"/>
        </w:rPr>
        <w:t>PRB determination</w:t>
      </w:r>
      <w:r w:rsidR="008A2E64">
        <w:rPr>
          <w:rFonts w:hint="eastAsia"/>
          <w:b/>
          <w:bCs w:val="0"/>
          <w:iCs w:val="0"/>
          <w:sz w:val="24"/>
          <w:szCs w:val="24"/>
        </w:rPr>
        <w:t xml:space="preserve"> for PUCCH</w:t>
      </w:r>
    </w:p>
    <w:p w:rsidR="006B11CC" w:rsidRPr="006B11CC" w:rsidRDefault="00252452">
      <w:pPr>
        <w:rPr>
          <w:rFonts w:eastAsia="宋体"/>
          <w:kern w:val="2"/>
          <w:sz w:val="20"/>
          <w:lang w:eastAsia="zh-CN"/>
        </w:rPr>
      </w:pPr>
      <w:bookmarkStart w:id="8" w:name="OLE_LINK2"/>
      <w:r w:rsidRPr="00252452">
        <w:rPr>
          <w:rFonts w:eastAsia="宋体"/>
          <w:kern w:val="2"/>
          <w:sz w:val="20"/>
          <w:lang w:eastAsia="zh-CN"/>
        </w:rPr>
        <w:t>For PUCCH, the following</w:t>
      </w:r>
      <w:r w:rsidRPr="00252452">
        <w:rPr>
          <w:kern w:val="2"/>
          <w:sz w:val="20"/>
          <w:lang w:eastAsia="zh-CN"/>
        </w:rPr>
        <w:t xml:space="preserve"> was agreed in email approval [</w:t>
      </w:r>
      <w:r w:rsidRPr="00252452">
        <w:rPr>
          <w:rFonts w:eastAsia="宋体"/>
          <w:kern w:val="2"/>
          <w:sz w:val="20"/>
          <w:lang w:eastAsia="zh-CN"/>
        </w:rPr>
        <w:t>90b-NR-30</w:t>
      </w:r>
      <w:r w:rsidRPr="00252452">
        <w:rPr>
          <w:kern w:val="2"/>
          <w:sz w:val="20"/>
          <w:lang w:eastAsia="zh-CN"/>
        </w:rPr>
        <w:t>]</w:t>
      </w:r>
      <w:r w:rsidRPr="00252452">
        <w:rPr>
          <w:rFonts w:eastAsia="宋体"/>
          <w:kern w:val="2"/>
          <w:sz w:val="20"/>
          <w:lang w:eastAsia="zh-CN"/>
        </w:rPr>
        <w:t>.</w:t>
      </w:r>
    </w:p>
    <w:bookmarkEnd w:id="8"/>
    <w:p w:rsidR="006B11CC" w:rsidRPr="006B11CC" w:rsidRDefault="00252452">
      <w:pPr>
        <w:numPr>
          <w:ilvl w:val="0"/>
          <w:numId w:val="12"/>
        </w:numPr>
        <w:rPr>
          <w:sz w:val="20"/>
        </w:rPr>
      </w:pPr>
      <w:r w:rsidRPr="00252452">
        <w:rPr>
          <w:rFonts w:eastAsia="宋体"/>
          <w:sz w:val="20"/>
          <w:lang w:eastAsia="zh-CN"/>
        </w:rPr>
        <w:t xml:space="preserve"> </w:t>
      </w:r>
      <w:r w:rsidRPr="00252452">
        <w:rPr>
          <w:sz w:val="20"/>
        </w:rPr>
        <w:t>Index for identifying starting PRB is configured in the PUCCH resource set. (FFS if implicit derivation is also used)</w:t>
      </w:r>
    </w:p>
    <w:p w:rsidR="006B11CC" w:rsidRPr="006B11CC" w:rsidRDefault="00252452">
      <w:pPr>
        <w:numPr>
          <w:ilvl w:val="0"/>
          <w:numId w:val="12"/>
        </w:numPr>
        <w:rPr>
          <w:sz w:val="20"/>
        </w:rPr>
      </w:pPr>
      <w:r w:rsidRPr="00252452">
        <w:rPr>
          <w:sz w:val="20"/>
        </w:rPr>
        <w:t xml:space="preserve">FFS: Frequency resource of 2nd hop if frequency </w:t>
      </w:r>
      <w:r w:rsidRPr="00252452">
        <w:rPr>
          <w:rFonts w:eastAsia="宋体"/>
          <w:sz w:val="20"/>
          <w:lang w:eastAsia="zh-CN"/>
        </w:rPr>
        <w:t>h</w:t>
      </w:r>
      <w:r w:rsidRPr="00252452">
        <w:rPr>
          <w:sz w:val="20"/>
        </w:rPr>
        <w:t>opping is enab</w:t>
      </w:r>
      <w:r w:rsidRPr="00252452">
        <w:rPr>
          <w:rFonts w:eastAsia="宋体"/>
          <w:sz w:val="20"/>
          <w:lang w:eastAsia="zh-CN"/>
        </w:rPr>
        <w:t>led</w:t>
      </w:r>
    </w:p>
    <w:p w:rsidR="006B11CC" w:rsidRPr="006B11CC" w:rsidRDefault="00252452">
      <w:pPr>
        <w:rPr>
          <w:rFonts w:eastAsia="宋体"/>
          <w:sz w:val="20"/>
          <w:lang w:eastAsia="zh-CN"/>
        </w:rPr>
      </w:pPr>
      <w:r w:rsidRPr="00252452">
        <w:rPr>
          <w:rFonts w:eastAsia="宋体"/>
          <w:kern w:val="2"/>
          <w:sz w:val="20"/>
          <w:lang w:eastAsia="zh-CN"/>
        </w:rPr>
        <w:t>Given the BWPs from different UEs may be partial overlapped, implicitly indicating the PRB index of the 2nd hop would either cause PRB collision among UEs or need a complicated mechanism  to avoid the collisions.  So</w:t>
      </w:r>
      <w:r w:rsidRPr="00252452">
        <w:rPr>
          <w:rFonts w:eastAsia="宋体"/>
          <w:sz w:val="20"/>
          <w:lang w:eastAsia="zh-CN"/>
        </w:rPr>
        <w:t xml:space="preserve"> we prefer a simpler way that the PRB index of the 2nd hop is also configured in the PUCCH resource sets. </w:t>
      </w:r>
    </w:p>
    <w:p w:rsidR="006B11CC" w:rsidRPr="006B11CC" w:rsidRDefault="00252452" w:rsidP="008D495D">
      <w:pPr>
        <w:spacing w:beforeLines="50"/>
        <w:rPr>
          <w:rFonts w:eastAsia="宋体"/>
          <w:b/>
          <w:sz w:val="20"/>
          <w:lang w:val="en-US" w:eastAsia="zh-CN"/>
        </w:rPr>
      </w:pPr>
      <w:bookmarkStart w:id="9" w:name="OLE_LINK8"/>
      <w:r w:rsidRPr="00252452">
        <w:rPr>
          <w:rFonts w:eastAsia="宋体"/>
          <w:b/>
          <w:sz w:val="20"/>
          <w:lang w:val="en-US" w:eastAsia="zh-CN"/>
        </w:rPr>
        <w:t xml:space="preserve">Proposal </w:t>
      </w:r>
      <w:r w:rsidR="008A2E64">
        <w:rPr>
          <w:rFonts w:eastAsia="宋体" w:hint="eastAsia"/>
          <w:b/>
          <w:sz w:val="20"/>
          <w:lang w:val="en-US" w:eastAsia="zh-CN"/>
        </w:rPr>
        <w:t>3</w:t>
      </w:r>
      <w:r w:rsidRPr="00252452">
        <w:rPr>
          <w:rFonts w:eastAsia="宋体"/>
          <w:b/>
          <w:sz w:val="20"/>
          <w:lang w:val="en-US" w:eastAsia="zh-CN"/>
        </w:rPr>
        <w:t xml:space="preserve">: When frequency hopping is enabled, the PRB index of the 2nd hop for sequence based PUCCH is configured in the PUCCH resource sets. </w:t>
      </w:r>
    </w:p>
    <w:bookmarkEnd w:id="9"/>
    <w:p w:rsidR="006B11CC" w:rsidRDefault="008A2E64">
      <w:pPr>
        <w:pStyle w:val="Heading2"/>
        <w:numPr>
          <w:ilvl w:val="1"/>
          <w:numId w:val="9"/>
        </w:numPr>
        <w:overflowPunct/>
        <w:autoSpaceDE/>
        <w:autoSpaceDN/>
        <w:adjustRightInd/>
        <w:spacing w:before="0" w:after="0" w:line="480" w:lineRule="auto"/>
        <w:ind w:left="720" w:hanging="720"/>
        <w:jc w:val="left"/>
        <w:textAlignment w:val="auto"/>
        <w:rPr>
          <w:b/>
          <w:bCs w:val="0"/>
          <w:iCs w:val="0"/>
          <w:sz w:val="24"/>
          <w:szCs w:val="24"/>
          <w:lang w:val="en-GB"/>
        </w:rPr>
      </w:pPr>
      <w:r>
        <w:rPr>
          <w:b/>
          <w:bCs w:val="0"/>
          <w:iCs w:val="0"/>
          <w:sz w:val="24"/>
          <w:szCs w:val="24"/>
          <w:lang w:val="en-GB"/>
        </w:rPr>
        <w:t>Frequency resource allocation for PUCCH resource set</w:t>
      </w:r>
      <w:r>
        <w:rPr>
          <w:rFonts w:hint="eastAsia"/>
          <w:b/>
          <w:bCs w:val="0"/>
          <w:iCs w:val="0"/>
          <w:sz w:val="24"/>
          <w:szCs w:val="24"/>
          <w:lang w:val="en-GB"/>
        </w:rPr>
        <w:t xml:space="preserve"> </w:t>
      </w:r>
    </w:p>
    <w:p w:rsidR="006B11CC" w:rsidRDefault="006B11CC">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6B11CC" w:rsidRDefault="006B11CC">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6B11CC" w:rsidRDefault="006B11CC">
      <w:pPr>
        <w:pStyle w:val="1"/>
        <w:keepNext/>
        <w:numPr>
          <w:ilvl w:val="1"/>
          <w:numId w:val="1"/>
        </w:numPr>
        <w:overflowPunct w:val="0"/>
        <w:autoSpaceDE w:val="0"/>
        <w:autoSpaceDN w:val="0"/>
        <w:adjustRightInd w:val="0"/>
        <w:spacing w:before="240" w:after="240"/>
        <w:ind w:firstLineChars="0"/>
        <w:textAlignment w:val="baseline"/>
        <w:outlineLvl w:val="1"/>
        <w:rPr>
          <w:rFonts w:ascii="Arial" w:hAnsi="Arial" w:cs="Arial"/>
          <w:bCs/>
          <w:iCs/>
          <w:vanish/>
          <w:sz w:val="28"/>
          <w:szCs w:val="28"/>
        </w:rPr>
      </w:pPr>
    </w:p>
    <w:p w:rsidR="006B11CC" w:rsidRDefault="006B11CC">
      <w:pPr>
        <w:pStyle w:val="1"/>
        <w:keepNext/>
        <w:numPr>
          <w:ilvl w:val="1"/>
          <w:numId w:val="1"/>
        </w:numPr>
        <w:overflowPunct w:val="0"/>
        <w:autoSpaceDE w:val="0"/>
        <w:autoSpaceDN w:val="0"/>
        <w:adjustRightInd w:val="0"/>
        <w:spacing w:before="240" w:after="240"/>
        <w:ind w:firstLineChars="0"/>
        <w:textAlignment w:val="baseline"/>
        <w:outlineLvl w:val="1"/>
        <w:rPr>
          <w:rFonts w:ascii="Arial" w:hAnsi="Arial" w:cs="Arial"/>
          <w:bCs/>
          <w:iCs/>
          <w:vanish/>
          <w:sz w:val="28"/>
          <w:szCs w:val="28"/>
        </w:rPr>
      </w:pPr>
    </w:p>
    <w:p w:rsidR="006B11CC" w:rsidRDefault="008A2E64">
      <w:pPr>
        <w:rPr>
          <w:rFonts w:eastAsiaTheme="minorEastAsia"/>
          <w:sz w:val="20"/>
          <w:lang w:eastAsia="zh-CN"/>
        </w:rPr>
      </w:pPr>
      <w:r>
        <w:rPr>
          <w:rFonts w:eastAsiaTheme="minorEastAsia"/>
          <w:sz w:val="20"/>
          <w:lang w:eastAsia="zh-CN"/>
        </w:rPr>
        <w:t xml:space="preserve">In LTE, the PUCCH resources are pre-allocated and placed at both ends in the frequency domain. Although the LTE-PUCCH does not make full use of the channel quality information, the application of more OFDM symbols can guarantee the performance requirements. In NR, in order to achieve a better performance of the short PUCCH, it should be studied how to utilize channel quality information for the PRB selection of the PUCCH transmission. </w:t>
      </w:r>
    </w:p>
    <w:p w:rsidR="006B11CC" w:rsidRDefault="008A2E64">
      <w:pPr>
        <w:rPr>
          <w:rFonts w:eastAsiaTheme="minorEastAsia"/>
          <w:sz w:val="20"/>
          <w:lang w:eastAsia="zh-CN"/>
        </w:rPr>
      </w:pPr>
      <w:r>
        <w:rPr>
          <w:rFonts w:eastAsiaTheme="minorEastAsia" w:hint="eastAsia"/>
          <w:sz w:val="20"/>
          <w:lang w:val="en-US" w:eastAsia="zh-CN"/>
        </w:rPr>
        <w:t>A</w:t>
      </w:r>
      <w:r>
        <w:rPr>
          <w:rFonts w:eastAsiaTheme="minorEastAsia"/>
          <w:sz w:val="20"/>
          <w:lang w:eastAsia="zh-CN"/>
        </w:rPr>
        <w:t>n enhanced ARI mechanism which can overcome the above mentioned drawbacks.</w:t>
      </w:r>
    </w:p>
    <w:p w:rsidR="006B11CC" w:rsidRDefault="008A2E64">
      <w:pPr>
        <w:rPr>
          <w:rFonts w:eastAsiaTheme="minorEastAsia"/>
          <w:sz w:val="20"/>
          <w:lang w:eastAsia="zh-CN"/>
        </w:rPr>
      </w:pPr>
      <w:r>
        <w:rPr>
          <w:rFonts w:eastAsiaTheme="minorEastAsia"/>
          <w:sz w:val="20"/>
          <w:lang w:eastAsia="zh-CN"/>
        </w:rPr>
        <w:t xml:space="preserve">An example </w:t>
      </w:r>
      <w:r>
        <w:rPr>
          <w:rFonts w:eastAsiaTheme="minorEastAsia" w:hint="eastAsia"/>
          <w:sz w:val="20"/>
          <w:lang w:eastAsia="zh-CN"/>
        </w:rPr>
        <w:t>for</w:t>
      </w:r>
      <w:r>
        <w:rPr>
          <w:rFonts w:eastAsiaTheme="minorEastAsia"/>
          <w:sz w:val="20"/>
          <w:lang w:eastAsia="zh-CN"/>
        </w:rPr>
        <w:t xml:space="preserve"> the enhanced ARI mechanism</w:t>
      </w:r>
      <w:r>
        <w:rPr>
          <w:rFonts w:eastAsiaTheme="minorEastAsia" w:hint="eastAsia"/>
          <w:sz w:val="20"/>
          <w:lang w:eastAsia="zh-CN"/>
        </w:rPr>
        <w:t xml:space="preserve"> </w:t>
      </w:r>
      <w:r>
        <w:rPr>
          <w:rFonts w:eastAsiaTheme="minorEastAsia"/>
          <w:sz w:val="20"/>
          <w:lang w:eastAsia="zh-CN"/>
        </w:rPr>
        <w:t xml:space="preserve">is shown in Figure </w:t>
      </w:r>
      <w:r>
        <w:rPr>
          <w:rFonts w:eastAsiaTheme="minorEastAsia" w:hint="eastAsia"/>
          <w:sz w:val="20"/>
          <w:lang w:val="en-US" w:eastAsia="zh-CN"/>
        </w:rPr>
        <w:t>2</w:t>
      </w:r>
      <w:r>
        <w:rPr>
          <w:rFonts w:eastAsiaTheme="minorEastAsia"/>
          <w:sz w:val="20"/>
          <w:lang w:eastAsia="zh-CN"/>
        </w:rPr>
        <w:t xml:space="preserve"> below. In one slot, when a UE's PUSCH and PUCCH are to be transmitted simultaneously, then at least one PUCCH candidate resource</w:t>
      </w:r>
      <w:r>
        <w:rPr>
          <w:rFonts w:eastAsiaTheme="minorEastAsia" w:hint="eastAsia"/>
          <w:sz w:val="20"/>
          <w:lang w:eastAsia="zh-CN"/>
        </w:rPr>
        <w:t xml:space="preserve"> of the UE</w:t>
      </w:r>
      <w:r>
        <w:rPr>
          <w:rFonts w:eastAsiaTheme="minorEastAsia"/>
          <w:sz w:val="20"/>
          <w:lang w:eastAsia="zh-CN"/>
        </w:rPr>
        <w:t xml:space="preserve"> is located </w:t>
      </w:r>
      <w:r>
        <w:rPr>
          <w:rFonts w:eastAsiaTheme="minorEastAsia"/>
          <w:sz w:val="20"/>
          <w:lang w:eastAsia="zh-CN"/>
        </w:rPr>
        <w:lastRenderedPageBreak/>
        <w:t xml:space="preserve">within the frequency domain for the PUSCH/PDSCH. The other candidate PUCCH frequency resources are configured through higher layer signalling. It is assumed that 4 PUCCH resources </w:t>
      </w:r>
      <w:r>
        <w:rPr>
          <w:rFonts w:eastAsiaTheme="minorEastAsia" w:hint="eastAsia"/>
          <w:sz w:val="20"/>
          <w:lang w:val="en-US" w:eastAsia="zh-CN"/>
        </w:rPr>
        <w:t xml:space="preserve">is in a </w:t>
      </w:r>
      <w:r>
        <w:rPr>
          <w:rFonts w:eastAsiaTheme="minorEastAsia"/>
          <w:sz w:val="20"/>
          <w:lang w:eastAsia="zh-CN"/>
        </w:rPr>
        <w:t>PUCCH resources set for the UE</w:t>
      </w:r>
      <w:r>
        <w:rPr>
          <w:rFonts w:eastAsiaTheme="minorEastAsia" w:hint="eastAsia"/>
          <w:sz w:val="20"/>
          <w:lang w:val="en-US" w:eastAsia="zh-CN"/>
        </w:rPr>
        <w:t xml:space="preserve">, wherein </w:t>
      </w:r>
      <w:r>
        <w:rPr>
          <w:rFonts w:eastAsiaTheme="minorEastAsia"/>
          <w:sz w:val="20"/>
          <w:lang w:eastAsia="zh-CN"/>
        </w:rPr>
        <w:t xml:space="preserve">3 PUCCH resources </w:t>
      </w:r>
      <w:r>
        <w:rPr>
          <w:rFonts w:eastAsiaTheme="minorEastAsia" w:hint="eastAsia"/>
          <w:sz w:val="20"/>
          <w:lang w:val="en-US" w:eastAsia="zh-CN"/>
        </w:rPr>
        <w:t>are</w:t>
      </w:r>
      <w:r>
        <w:rPr>
          <w:rFonts w:eastAsiaTheme="minorEastAsia"/>
          <w:sz w:val="20"/>
          <w:lang w:eastAsia="zh-CN"/>
        </w:rPr>
        <w:t xml:space="preserve"> configure</w:t>
      </w:r>
      <w:r>
        <w:rPr>
          <w:rFonts w:eastAsiaTheme="minorEastAsia" w:hint="eastAsia"/>
          <w:sz w:val="20"/>
          <w:lang w:val="en-US" w:eastAsia="zh-CN"/>
        </w:rPr>
        <w:t>d</w:t>
      </w:r>
      <w:r>
        <w:rPr>
          <w:rFonts w:eastAsiaTheme="minorEastAsia"/>
          <w:sz w:val="20"/>
          <w:lang w:eastAsia="zh-CN"/>
        </w:rPr>
        <w:t xml:space="preserve"> for the UE through higher layer signalling and implicitly assumes that 1 PUCCH resource is </w:t>
      </w:r>
      <w:r w:rsidR="007A3682">
        <w:rPr>
          <w:rFonts w:eastAsia="宋体"/>
          <w:sz w:val="20"/>
          <w:lang w:eastAsia="zh-CN"/>
        </w:rPr>
        <w:t>implied</w:t>
      </w:r>
      <w:r w:rsidR="007A3682">
        <w:rPr>
          <w:rFonts w:eastAsia="宋体" w:hint="eastAsia"/>
          <w:sz w:val="20"/>
          <w:lang w:eastAsia="zh-CN"/>
        </w:rPr>
        <w:t xml:space="preserve"> </w:t>
      </w:r>
      <w:r>
        <w:rPr>
          <w:rFonts w:eastAsiaTheme="minorEastAsia" w:hint="eastAsia"/>
          <w:sz w:val="20"/>
          <w:lang w:val="en-US" w:eastAsia="zh-CN"/>
        </w:rPr>
        <w:t xml:space="preserve">to </w:t>
      </w:r>
      <w:r>
        <w:rPr>
          <w:rFonts w:eastAsiaTheme="minorEastAsia"/>
          <w:sz w:val="20"/>
          <w:lang w:eastAsia="zh-CN"/>
        </w:rPr>
        <w:t xml:space="preserve">locate within the frequency domain of the PUSCH / PDSCH of the UE. Then, physical layer signalling is </w:t>
      </w:r>
      <w:r>
        <w:rPr>
          <w:rFonts w:eastAsiaTheme="minorEastAsia" w:hint="eastAsia"/>
          <w:sz w:val="20"/>
          <w:lang w:eastAsia="zh-CN"/>
        </w:rPr>
        <w:t>used</w:t>
      </w:r>
      <w:r>
        <w:rPr>
          <w:rFonts w:eastAsiaTheme="minorEastAsia"/>
          <w:sz w:val="20"/>
          <w:lang w:eastAsia="zh-CN"/>
        </w:rPr>
        <w:t xml:space="preserve"> to indicate the specific PUCCH resource to be used out of the set from the </w:t>
      </w:r>
      <w:r>
        <w:rPr>
          <w:rFonts w:eastAsiaTheme="minorEastAsia" w:hint="eastAsia"/>
          <w:sz w:val="20"/>
          <w:lang w:val="en-US" w:eastAsia="zh-CN"/>
        </w:rPr>
        <w:t>4</w:t>
      </w:r>
      <w:r>
        <w:rPr>
          <w:rFonts w:eastAsiaTheme="minorEastAsia"/>
          <w:sz w:val="20"/>
          <w:lang w:eastAsia="zh-CN"/>
        </w:rPr>
        <w:t>PUCCH resources.</w:t>
      </w:r>
    </w:p>
    <w:p w:rsidR="006B11CC" w:rsidRDefault="00BF1CAA">
      <w:pPr>
        <w:jc w:val="center"/>
        <w:rPr>
          <w:rFonts w:eastAsiaTheme="minorEastAsia"/>
          <w:sz w:val="20"/>
          <w:lang w:eastAsia="zh-CN"/>
        </w:rPr>
      </w:pPr>
      <w:r>
        <w:rPr>
          <w:noProof/>
          <w:sz w:val="20"/>
          <w:lang w:val="en-US"/>
        </w:rPr>
        <w:drawing>
          <wp:inline distT="0" distB="0" distL="0" distR="0">
            <wp:extent cx="3343275" cy="2924175"/>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srcRect/>
                    <a:stretch>
                      <a:fillRect/>
                    </a:stretch>
                  </pic:blipFill>
                  <pic:spPr>
                    <a:xfrm>
                      <a:off x="0" y="0"/>
                      <a:ext cx="3343275" cy="2924175"/>
                    </a:xfrm>
                    <a:prstGeom prst="rect">
                      <a:avLst/>
                    </a:prstGeom>
                    <a:noFill/>
                    <a:ln w="9525">
                      <a:noFill/>
                      <a:miter lim="800000"/>
                      <a:headEnd/>
                      <a:tailEnd/>
                    </a:ln>
                  </pic:spPr>
                </pic:pic>
              </a:graphicData>
            </a:graphic>
          </wp:inline>
        </w:drawing>
      </w:r>
    </w:p>
    <w:p w:rsidR="006B11CC" w:rsidRDefault="008A2E64">
      <w:pPr>
        <w:jc w:val="center"/>
        <w:rPr>
          <w:rFonts w:eastAsiaTheme="minorEastAsia"/>
          <w:sz w:val="20"/>
          <w:lang w:eastAsia="zh-CN"/>
        </w:rPr>
      </w:pPr>
      <w:r>
        <w:rPr>
          <w:rFonts w:eastAsiaTheme="minorEastAsia" w:hint="eastAsia"/>
          <w:sz w:val="20"/>
          <w:lang w:eastAsia="zh-CN"/>
        </w:rPr>
        <w:t xml:space="preserve">Figure 3 </w:t>
      </w:r>
      <w:r>
        <w:rPr>
          <w:rFonts w:eastAsiaTheme="minorEastAsia"/>
          <w:sz w:val="20"/>
          <w:lang w:eastAsia="zh-CN"/>
        </w:rPr>
        <w:t xml:space="preserve">- </w:t>
      </w:r>
      <w:r>
        <w:rPr>
          <w:rFonts w:eastAsia="宋体"/>
          <w:sz w:val="20"/>
          <w:lang w:eastAsia="zh-CN"/>
        </w:rPr>
        <w:t xml:space="preserve">Example </w:t>
      </w:r>
      <w:r>
        <w:rPr>
          <w:rFonts w:eastAsia="宋体" w:hint="eastAsia"/>
          <w:sz w:val="20"/>
          <w:lang w:eastAsia="zh-CN"/>
        </w:rPr>
        <w:t>for</w:t>
      </w:r>
      <w:r>
        <w:rPr>
          <w:rFonts w:eastAsia="宋体"/>
          <w:sz w:val="20"/>
          <w:lang w:eastAsia="zh-CN"/>
        </w:rPr>
        <w:t xml:space="preserve"> enhanced ARI mechanism</w:t>
      </w:r>
    </w:p>
    <w:p w:rsidR="006B11CC" w:rsidRDefault="008A2E64">
      <w:pPr>
        <w:rPr>
          <w:rFonts w:eastAsiaTheme="minorEastAsia"/>
          <w:sz w:val="20"/>
          <w:lang w:eastAsia="zh-CN"/>
        </w:rPr>
      </w:pPr>
      <w:r>
        <w:rPr>
          <w:rFonts w:eastAsiaTheme="minorEastAsia"/>
          <w:sz w:val="20"/>
          <w:lang w:eastAsia="zh-CN"/>
        </w:rPr>
        <w:t>The enhanced ARI mechanism (dynamic + semi-static method) can promptly adjust at least one PUCCH candidate frequency resource to immediately follow the channel quality. Therefore, it can make full use of channel quality to transmit PUCCH.</w:t>
      </w:r>
    </w:p>
    <w:p w:rsidR="006B11CC" w:rsidRDefault="008A2E64">
      <w:pPr>
        <w:rPr>
          <w:rFonts w:eastAsiaTheme="minorEastAsia"/>
          <w:sz w:val="20"/>
          <w:lang w:eastAsia="zh-CN"/>
        </w:rPr>
      </w:pPr>
      <w:r>
        <w:rPr>
          <w:rFonts w:eastAsiaTheme="minorEastAsia"/>
          <w:sz w:val="20"/>
          <w:lang w:eastAsia="zh-CN"/>
        </w:rPr>
        <w:t>In some well-known</w:t>
      </w:r>
      <w:r>
        <w:rPr>
          <w:rFonts w:eastAsiaTheme="minorEastAsia" w:hint="eastAsia"/>
          <w:sz w:val="20"/>
          <w:lang w:eastAsia="zh-CN"/>
        </w:rPr>
        <w:t xml:space="preserve"> </w:t>
      </w:r>
      <w:r>
        <w:rPr>
          <w:rFonts w:eastAsiaTheme="minorEastAsia"/>
          <w:sz w:val="20"/>
          <w:lang w:eastAsia="zh-CN"/>
        </w:rPr>
        <w:t>cases, the frequency resources of the PUSCH are allocated through the interference coordination between neighbouring cells. I</w:t>
      </w:r>
      <w:r>
        <w:rPr>
          <w:rFonts w:eastAsiaTheme="minorEastAsia" w:hint="eastAsia"/>
          <w:sz w:val="20"/>
          <w:lang w:eastAsia="zh-CN"/>
        </w:rPr>
        <w:t xml:space="preserve">f the </w:t>
      </w:r>
      <w:r>
        <w:rPr>
          <w:rFonts w:eastAsiaTheme="minorEastAsia"/>
          <w:sz w:val="20"/>
          <w:lang w:eastAsia="zh-CN"/>
        </w:rPr>
        <w:t>enhanced ARI mechanism</w:t>
      </w:r>
      <w:r>
        <w:rPr>
          <w:rFonts w:eastAsiaTheme="minorEastAsia" w:hint="eastAsia"/>
          <w:sz w:val="20"/>
          <w:lang w:eastAsia="zh-CN"/>
        </w:rPr>
        <w:t xml:space="preserve"> is used, </w:t>
      </w:r>
      <w:r>
        <w:rPr>
          <w:rFonts w:eastAsiaTheme="minorEastAsia"/>
          <w:sz w:val="20"/>
          <w:lang w:eastAsia="zh-CN"/>
        </w:rPr>
        <w:t>the specific PUCCH resources for the UE are dynamically adjusted to coincide with the PUSCH frequency resource</w:t>
      </w:r>
      <w:r>
        <w:rPr>
          <w:rFonts w:eastAsiaTheme="minorEastAsia" w:hint="eastAsia"/>
          <w:sz w:val="20"/>
          <w:lang w:eastAsia="zh-CN"/>
        </w:rPr>
        <w:t>s</w:t>
      </w:r>
      <w:r>
        <w:rPr>
          <w:rFonts w:eastAsiaTheme="minorEastAsia"/>
          <w:sz w:val="20"/>
          <w:lang w:eastAsia="zh-CN"/>
        </w:rPr>
        <w:t>, and then the interference of the other cells to the PUCCH can also be simultaneously reduced.</w:t>
      </w:r>
    </w:p>
    <w:p w:rsidR="006B11CC" w:rsidRDefault="008A2E64">
      <w:pPr>
        <w:rPr>
          <w:rFonts w:eastAsiaTheme="minorEastAsia"/>
          <w:sz w:val="20"/>
          <w:lang w:eastAsia="zh-CN"/>
        </w:rPr>
      </w:pPr>
      <w:r>
        <w:rPr>
          <w:rFonts w:eastAsiaTheme="minorEastAsia"/>
          <w:sz w:val="20"/>
          <w:lang w:eastAsia="zh-CN"/>
        </w:rPr>
        <w:t>A system simulation result is provided as an indication that a significant gain can be obtained for a short PUCCH when utiliz</w:t>
      </w:r>
      <w:r>
        <w:rPr>
          <w:rFonts w:eastAsiaTheme="minorEastAsia" w:hint="eastAsia"/>
          <w:sz w:val="20"/>
          <w:lang w:eastAsia="zh-CN"/>
        </w:rPr>
        <w:t xml:space="preserve">ing </w:t>
      </w:r>
      <w:r>
        <w:rPr>
          <w:rFonts w:eastAsiaTheme="minorEastAsia"/>
          <w:sz w:val="20"/>
          <w:lang w:eastAsia="zh-CN"/>
        </w:rPr>
        <w:t>the channel quality. The system simulations have taken into account the impact of neighbouring</w:t>
      </w:r>
      <w:r>
        <w:rPr>
          <w:rFonts w:eastAsiaTheme="minorEastAsia" w:hint="eastAsia"/>
          <w:sz w:val="20"/>
          <w:lang w:eastAsia="zh-CN"/>
        </w:rPr>
        <w:t xml:space="preserve"> </w:t>
      </w:r>
      <w:r>
        <w:rPr>
          <w:rFonts w:eastAsiaTheme="minorEastAsia"/>
          <w:sz w:val="20"/>
          <w:lang w:eastAsia="zh-CN"/>
        </w:rPr>
        <w:t xml:space="preserve">cell </w:t>
      </w:r>
      <w:r>
        <w:rPr>
          <w:rFonts w:eastAsiaTheme="minorEastAsia"/>
          <w:sz w:val="20"/>
          <w:lang w:eastAsia="zh-CN"/>
        </w:rPr>
        <w:lastRenderedPageBreak/>
        <w:t>interference</w:t>
      </w:r>
      <w:r>
        <w:rPr>
          <w:rFonts w:eastAsiaTheme="minorEastAsia" w:hint="eastAsia"/>
          <w:sz w:val="20"/>
          <w:lang w:eastAsia="zh-CN"/>
        </w:rPr>
        <w:t>,</w:t>
      </w:r>
      <w:r>
        <w:rPr>
          <w:rFonts w:eastAsiaTheme="minorEastAsia"/>
          <w:sz w:val="20"/>
          <w:lang w:eastAsia="zh-CN"/>
        </w:rPr>
        <w:t xml:space="preserve"> scheduling algorithms</w:t>
      </w:r>
      <w:r>
        <w:rPr>
          <w:rFonts w:eastAsiaTheme="minorEastAsia" w:hint="eastAsia"/>
          <w:sz w:val="20"/>
          <w:lang w:eastAsia="zh-CN"/>
        </w:rPr>
        <w:t xml:space="preserve"> and </w:t>
      </w:r>
      <w:r>
        <w:rPr>
          <w:rFonts w:eastAsiaTheme="minorEastAsia"/>
          <w:sz w:val="20"/>
          <w:lang w:eastAsia="zh-CN"/>
        </w:rPr>
        <w:t>CQI effectiveness</w:t>
      </w:r>
      <w:r>
        <w:rPr>
          <w:rFonts w:eastAsiaTheme="minorEastAsia" w:hint="eastAsia"/>
          <w:sz w:val="20"/>
          <w:lang w:eastAsia="zh-CN"/>
        </w:rPr>
        <w:t xml:space="preserve"> (</w:t>
      </w:r>
      <w:r>
        <w:rPr>
          <w:rFonts w:eastAsiaTheme="minorEastAsia"/>
          <w:sz w:val="20"/>
          <w:lang w:eastAsia="zh-CN"/>
        </w:rPr>
        <w:t xml:space="preserve">CQI measurement is in subframe n and </w:t>
      </w:r>
      <w:r>
        <w:rPr>
          <w:rFonts w:eastAsiaTheme="minorEastAsia" w:hint="eastAsia"/>
          <w:sz w:val="20"/>
          <w:lang w:eastAsia="zh-CN"/>
        </w:rPr>
        <w:t xml:space="preserve">CQI </w:t>
      </w:r>
      <w:r>
        <w:rPr>
          <w:rFonts w:eastAsiaTheme="minorEastAsia"/>
          <w:sz w:val="20"/>
          <w:lang w:eastAsia="zh-CN"/>
        </w:rPr>
        <w:t>measurement result is used in subframe n+6</w:t>
      </w:r>
      <w:r>
        <w:rPr>
          <w:rFonts w:eastAsiaTheme="minorEastAsia" w:hint="eastAsia"/>
          <w:sz w:val="20"/>
          <w:lang w:eastAsia="zh-CN"/>
        </w:rPr>
        <w:t>).</w:t>
      </w:r>
      <w:r>
        <w:rPr>
          <w:rFonts w:eastAsiaTheme="minorEastAsia"/>
          <w:sz w:val="20"/>
          <w:lang w:eastAsia="zh-CN"/>
        </w:rPr>
        <w:t xml:space="preserve"> More detailed parameters are provided in the appendix</w:t>
      </w:r>
      <w:r>
        <w:rPr>
          <w:rFonts w:eastAsiaTheme="minorEastAsia" w:hint="eastAsia"/>
          <w:sz w:val="20"/>
          <w:lang w:eastAsia="zh-CN"/>
        </w:rPr>
        <w:t>.</w:t>
      </w:r>
    </w:p>
    <w:p w:rsidR="006B11CC" w:rsidRDefault="008A2E64">
      <w:pPr>
        <w:jc w:val="center"/>
        <w:rPr>
          <w:sz w:val="20"/>
        </w:rPr>
      </w:pPr>
      <w:r>
        <w:rPr>
          <w:noProof/>
          <w:sz w:val="20"/>
          <w:lang w:val="en-US"/>
        </w:rPr>
        <w:drawing>
          <wp:inline distT="0" distB="0" distL="0" distR="0">
            <wp:extent cx="3923665" cy="2942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srcRect/>
                    <a:stretch>
                      <a:fillRect/>
                    </a:stretch>
                  </pic:blipFill>
                  <pic:spPr>
                    <a:xfrm>
                      <a:off x="0" y="0"/>
                      <a:ext cx="3923323" cy="2942493"/>
                    </a:xfrm>
                    <a:prstGeom prst="rect">
                      <a:avLst/>
                    </a:prstGeom>
                    <a:noFill/>
                    <a:ln w="9525">
                      <a:noFill/>
                      <a:miter lim="800000"/>
                      <a:headEnd/>
                      <a:tailEnd/>
                    </a:ln>
                  </pic:spPr>
                </pic:pic>
              </a:graphicData>
            </a:graphic>
          </wp:inline>
        </w:drawing>
      </w:r>
    </w:p>
    <w:p w:rsidR="006B11CC" w:rsidRDefault="008A2E64">
      <w:pPr>
        <w:pStyle w:val="B1"/>
        <w:spacing w:after="120" w:line="240" w:lineRule="exact"/>
        <w:ind w:left="0" w:firstLine="0"/>
        <w:jc w:val="center"/>
        <w:rPr>
          <w:rFonts w:eastAsiaTheme="minorEastAsia"/>
          <w:sz w:val="20"/>
          <w:lang w:eastAsia="zh-CN"/>
        </w:rPr>
      </w:pPr>
      <w:r>
        <w:rPr>
          <w:rFonts w:eastAsia="Times New Roman"/>
          <w:sz w:val="20"/>
        </w:rPr>
        <w:t xml:space="preserve">Figure </w:t>
      </w:r>
      <w:r>
        <w:rPr>
          <w:rFonts w:eastAsiaTheme="minorEastAsia" w:hint="eastAsia"/>
          <w:sz w:val="20"/>
          <w:lang w:val="en-US" w:eastAsia="zh-CN"/>
        </w:rPr>
        <w:t>3</w:t>
      </w:r>
      <w:r>
        <w:rPr>
          <w:rFonts w:eastAsiaTheme="minorEastAsia"/>
          <w:sz w:val="20"/>
          <w:lang w:eastAsia="zh-CN"/>
        </w:rPr>
        <w:t xml:space="preserve"> – CDF for SINR of two PUCCH transmission schemes </w:t>
      </w:r>
    </w:p>
    <w:p w:rsidR="006B11CC" w:rsidRDefault="008A2E64">
      <w:pPr>
        <w:rPr>
          <w:rFonts w:eastAsiaTheme="minorEastAsia"/>
          <w:sz w:val="20"/>
          <w:lang w:eastAsia="zh-CN"/>
        </w:rPr>
      </w:pPr>
      <w:r>
        <w:rPr>
          <w:rFonts w:eastAsiaTheme="minorEastAsia"/>
          <w:sz w:val="20"/>
          <w:lang w:eastAsia="zh-CN"/>
        </w:rPr>
        <w:t xml:space="preserve">In </w:t>
      </w:r>
      <w:r>
        <w:rPr>
          <w:sz w:val="20"/>
        </w:rPr>
        <w:t>Figure</w:t>
      </w:r>
      <w:r>
        <w:rPr>
          <w:rFonts w:eastAsiaTheme="minorEastAsia" w:hint="eastAsia"/>
          <w:sz w:val="20"/>
          <w:lang w:eastAsia="zh-CN"/>
        </w:rPr>
        <w:t xml:space="preserve"> </w:t>
      </w:r>
      <w:r>
        <w:rPr>
          <w:rFonts w:eastAsiaTheme="minorEastAsia" w:hint="eastAsia"/>
          <w:sz w:val="20"/>
          <w:lang w:val="en-US" w:eastAsia="zh-CN"/>
        </w:rPr>
        <w:t>3</w:t>
      </w:r>
      <w:r>
        <w:rPr>
          <w:rFonts w:eastAsiaTheme="minorEastAsia"/>
          <w:sz w:val="20"/>
          <w:lang w:eastAsia="zh-CN"/>
        </w:rPr>
        <w:t>, two PUCCH SINR curves are provided. One is for a reference case and the other is for an enhanced ARI mechanism</w:t>
      </w:r>
      <w:r>
        <w:rPr>
          <w:rFonts w:eastAsiaTheme="minorEastAsia" w:hint="eastAsia"/>
          <w:sz w:val="20"/>
          <w:lang w:val="en-US" w:eastAsia="zh-CN"/>
        </w:rPr>
        <w:t>.</w:t>
      </w:r>
      <w:r>
        <w:rPr>
          <w:rFonts w:eastAsiaTheme="minorEastAsia"/>
          <w:sz w:val="20"/>
          <w:lang w:eastAsia="zh-CN"/>
        </w:rPr>
        <w:t xml:space="preserve"> The reference case always uses randomly assigned PRBs for the short PUCCH transmission, no channel quality information is considered. </w:t>
      </w:r>
      <w:r>
        <w:rPr>
          <w:rFonts w:eastAsiaTheme="minorEastAsia" w:hint="eastAsia"/>
          <w:sz w:val="20"/>
          <w:lang w:eastAsia="zh-CN"/>
        </w:rPr>
        <w:t>E</w:t>
      </w:r>
      <w:r>
        <w:rPr>
          <w:rFonts w:eastAsiaTheme="minorEastAsia"/>
          <w:sz w:val="20"/>
          <w:lang w:eastAsia="zh-CN"/>
        </w:rPr>
        <w:t>nhanced ARI mechanism, on the other hand, takes advantage of the channel quality when selecting suitable PRBs. A SINR gain between 3.5-5 dB compared to the reference case can be observed.</w:t>
      </w:r>
    </w:p>
    <w:p w:rsidR="006B11CC" w:rsidRDefault="008A2E64">
      <w:pPr>
        <w:rPr>
          <w:rFonts w:eastAsiaTheme="minorEastAsia"/>
          <w:b/>
          <w:sz w:val="20"/>
          <w:lang w:eastAsia="zh-CN"/>
        </w:rPr>
      </w:pPr>
      <w:r>
        <w:rPr>
          <w:rFonts w:eastAsiaTheme="minorEastAsia"/>
          <w:b/>
          <w:sz w:val="20"/>
          <w:lang w:eastAsia="zh-CN"/>
        </w:rPr>
        <w:t xml:space="preserve">Proposal </w:t>
      </w:r>
      <w:r>
        <w:rPr>
          <w:rFonts w:eastAsiaTheme="minorEastAsia" w:hint="eastAsia"/>
          <w:b/>
          <w:sz w:val="20"/>
          <w:lang w:eastAsia="zh-CN"/>
        </w:rPr>
        <w:t>4</w:t>
      </w:r>
      <w:r>
        <w:rPr>
          <w:rFonts w:eastAsiaTheme="minorEastAsia"/>
          <w:b/>
          <w:sz w:val="20"/>
          <w:lang w:eastAsia="zh-CN"/>
        </w:rPr>
        <w:t xml:space="preserve">: In NR, in order to enhance the performance of the short PUCCH, it should be studied how to use the PRB(s) with a good channel quality </w:t>
      </w:r>
      <w:r>
        <w:rPr>
          <w:rFonts w:eastAsiaTheme="minorEastAsia" w:hint="eastAsia"/>
          <w:b/>
          <w:sz w:val="20"/>
          <w:lang w:eastAsia="zh-CN"/>
        </w:rPr>
        <w:t xml:space="preserve">at least </w:t>
      </w:r>
      <w:r>
        <w:rPr>
          <w:rFonts w:eastAsiaTheme="minorEastAsia"/>
          <w:b/>
          <w:sz w:val="20"/>
          <w:lang w:eastAsia="zh-CN"/>
        </w:rPr>
        <w:t xml:space="preserve">for PUCCH </w:t>
      </w:r>
      <w:r>
        <w:rPr>
          <w:rFonts w:eastAsiaTheme="minorEastAsia" w:hint="eastAsia"/>
          <w:b/>
          <w:sz w:val="20"/>
          <w:lang w:eastAsia="zh-CN"/>
        </w:rPr>
        <w:t>with ACK/NACK</w:t>
      </w:r>
      <w:r>
        <w:rPr>
          <w:rFonts w:eastAsiaTheme="minorEastAsia"/>
          <w:b/>
          <w:sz w:val="20"/>
          <w:lang w:eastAsia="zh-CN"/>
        </w:rPr>
        <w:t xml:space="preserve">. </w:t>
      </w:r>
    </w:p>
    <w:p w:rsidR="006B11CC" w:rsidRDefault="008A2E64">
      <w:pPr>
        <w:rPr>
          <w:rFonts w:eastAsiaTheme="minorEastAsia"/>
          <w:b/>
          <w:sz w:val="20"/>
          <w:lang w:eastAsia="zh-CN"/>
        </w:rPr>
      </w:pPr>
      <w:r>
        <w:rPr>
          <w:rFonts w:eastAsiaTheme="minorEastAsia"/>
          <w:b/>
          <w:sz w:val="20"/>
          <w:lang w:eastAsia="zh-CN"/>
        </w:rPr>
        <w:t xml:space="preserve">Proposal </w:t>
      </w:r>
      <w:r>
        <w:rPr>
          <w:rFonts w:eastAsiaTheme="minorEastAsia" w:hint="eastAsia"/>
          <w:b/>
          <w:sz w:val="20"/>
          <w:lang w:eastAsia="zh-CN"/>
        </w:rPr>
        <w:t>5</w:t>
      </w:r>
      <w:r>
        <w:rPr>
          <w:rFonts w:eastAsiaTheme="minorEastAsia"/>
          <w:b/>
          <w:sz w:val="20"/>
          <w:lang w:eastAsia="zh-CN"/>
        </w:rPr>
        <w:t xml:space="preserve">: </w:t>
      </w:r>
      <w:r>
        <w:rPr>
          <w:rFonts w:eastAsiaTheme="minorEastAsia" w:hint="eastAsia"/>
          <w:b/>
          <w:sz w:val="20"/>
          <w:lang w:eastAsia="zh-CN"/>
        </w:rPr>
        <w:t>F</w:t>
      </w:r>
      <w:r>
        <w:rPr>
          <w:b/>
          <w:sz w:val="20"/>
        </w:rPr>
        <w:t xml:space="preserve">requency resource allocation </w:t>
      </w:r>
      <w:r>
        <w:rPr>
          <w:rFonts w:eastAsiaTheme="minorEastAsia" w:hint="eastAsia"/>
          <w:b/>
          <w:sz w:val="20"/>
          <w:lang w:eastAsia="zh-CN"/>
        </w:rPr>
        <w:t>for</w:t>
      </w:r>
      <w:r>
        <w:rPr>
          <w:b/>
          <w:sz w:val="20"/>
        </w:rPr>
        <w:t xml:space="preserve"> PUCCH resource set</w:t>
      </w:r>
      <w:r>
        <w:rPr>
          <w:rFonts w:eastAsiaTheme="minorEastAsia" w:hint="eastAsia"/>
          <w:b/>
          <w:sz w:val="20"/>
          <w:lang w:eastAsia="zh-CN"/>
        </w:rPr>
        <w:t>:</w:t>
      </w:r>
    </w:p>
    <w:p w:rsidR="00F2079A" w:rsidRDefault="00252452">
      <w:pPr>
        <w:pStyle w:val="1"/>
        <w:numPr>
          <w:ilvl w:val="0"/>
          <w:numId w:val="14"/>
        </w:numPr>
        <w:spacing w:after="100" w:afterAutospacing="1"/>
        <w:ind w:firstLineChars="0"/>
        <w:jc w:val="left"/>
        <w:rPr>
          <w:rFonts w:ascii="Times New Roman" w:eastAsiaTheme="minorEastAsia" w:hAnsi="Times New Roman" w:cs="Times New Roman"/>
          <w:b/>
          <w:sz w:val="20"/>
          <w:szCs w:val="20"/>
        </w:rPr>
      </w:pPr>
      <w:bookmarkStart w:id="10" w:name="OLE_LINK9"/>
      <w:r w:rsidRPr="00252452">
        <w:rPr>
          <w:rFonts w:ascii="Times New Roman" w:eastAsiaTheme="minorEastAsia" w:hAnsi="Times New Roman" w:cs="Times New Roman"/>
          <w:b/>
          <w:sz w:val="20"/>
          <w:szCs w:val="20"/>
        </w:rPr>
        <w:t xml:space="preserve">The PUCCH resource set includes a </w:t>
      </w:r>
      <w:r w:rsidR="00373491">
        <w:rPr>
          <w:rFonts w:ascii="Times New Roman" w:hAnsi="Times New Roman" w:cs="Times New Roman" w:hint="eastAsia"/>
          <w:b/>
          <w:sz w:val="20"/>
          <w:szCs w:val="20"/>
        </w:rPr>
        <w:t>number</w:t>
      </w:r>
      <w:r w:rsidRPr="00252452">
        <w:rPr>
          <w:rFonts w:ascii="Times New Roman" w:eastAsiaTheme="minorEastAsia" w:hAnsi="Times New Roman" w:cs="Times New Roman"/>
          <w:b/>
          <w:sz w:val="20"/>
          <w:szCs w:val="20"/>
        </w:rPr>
        <w:t xml:space="preserve"> of PUCCH resources, one of which is implicitly derived as a data channel resource (PUSCH/PDSCH) for the UE</w:t>
      </w:r>
      <w:r w:rsidR="008A2E64">
        <w:rPr>
          <w:rFonts w:ascii="Times New Roman" w:eastAsiaTheme="minorEastAsia" w:hAnsi="Times New Roman" w:cs="Times New Roman" w:hint="eastAsia"/>
          <w:b/>
          <w:sz w:val="20"/>
          <w:szCs w:val="20"/>
        </w:rPr>
        <w:t xml:space="preserve">, </w:t>
      </w:r>
      <w:r w:rsidR="008A2E64">
        <w:rPr>
          <w:rFonts w:ascii="Times New Roman" w:eastAsiaTheme="minorEastAsia" w:hAnsi="Times New Roman" w:cs="Times New Roman"/>
          <w:b/>
          <w:sz w:val="20"/>
          <w:szCs w:val="20"/>
        </w:rPr>
        <w:t xml:space="preserve">the other </w:t>
      </w:r>
      <w:r w:rsidR="008A2E64">
        <w:rPr>
          <w:rFonts w:ascii="Times New Roman" w:eastAsiaTheme="minorEastAsia" w:hAnsi="Times New Roman" w:cs="Times New Roman" w:hint="eastAsia"/>
          <w:b/>
          <w:sz w:val="20"/>
          <w:szCs w:val="20"/>
        </w:rPr>
        <w:t>ones of which</w:t>
      </w:r>
      <w:r w:rsidR="008A2E64">
        <w:rPr>
          <w:rFonts w:ascii="Times New Roman" w:eastAsiaTheme="minorEastAsia" w:hAnsi="Times New Roman" w:cs="Times New Roman"/>
          <w:b/>
          <w:sz w:val="20"/>
          <w:szCs w:val="20"/>
        </w:rPr>
        <w:t xml:space="preserve"> be configured through higher layer </w:t>
      </w:r>
      <w:r w:rsidR="00C45C54">
        <w:rPr>
          <w:rFonts w:ascii="Times New Roman" w:eastAsiaTheme="minorEastAsia" w:hAnsi="Times New Roman" w:cs="Times New Roman"/>
          <w:b/>
          <w:sz w:val="20"/>
          <w:szCs w:val="20"/>
        </w:rPr>
        <w:t>signaling</w:t>
      </w:r>
      <w:r w:rsidR="008A2E64">
        <w:rPr>
          <w:rFonts w:ascii="Times New Roman" w:eastAsiaTheme="minorEastAsia" w:hAnsi="Times New Roman" w:cs="Times New Roman" w:hint="eastAsia"/>
          <w:b/>
          <w:sz w:val="20"/>
          <w:szCs w:val="20"/>
        </w:rPr>
        <w:t>.</w:t>
      </w:r>
    </w:p>
    <w:bookmarkEnd w:id="10"/>
    <w:p w:rsidR="00F2079A" w:rsidRDefault="00F2079A">
      <w:pPr>
        <w:numPr>
          <w:ilvl w:val="0"/>
          <w:numId w:val="14"/>
        </w:numPr>
        <w:spacing w:after="100" w:afterAutospacing="1"/>
        <w:rPr>
          <w:rFonts w:ascii="宋体" w:eastAsia="宋体" w:hAnsi="宋体" w:cs="宋体"/>
          <w:b/>
          <w:sz w:val="24"/>
          <w:szCs w:val="24"/>
        </w:rPr>
      </w:pPr>
    </w:p>
    <w:p w:rsidR="006B11CC" w:rsidRDefault="008A2E64">
      <w:pPr>
        <w:pStyle w:val="Heading1"/>
      </w:pPr>
      <w:r>
        <w:rPr>
          <w:rFonts w:hint="eastAsia"/>
        </w:rPr>
        <w:lastRenderedPageBreak/>
        <w:t xml:space="preserve">SR </w:t>
      </w:r>
      <w:r>
        <w:rPr>
          <w:rFonts w:eastAsiaTheme="minorEastAsia" w:hint="eastAsia"/>
        </w:rPr>
        <w:t xml:space="preserve">resource </w:t>
      </w:r>
      <w:r>
        <w:rPr>
          <w:rFonts w:hint="eastAsia"/>
        </w:rPr>
        <w:t>design for multiple beams</w:t>
      </w:r>
    </w:p>
    <w:p w:rsidR="006B11CC" w:rsidRDefault="008A2E64">
      <w:pPr>
        <w:rPr>
          <w:rFonts w:eastAsiaTheme="minorEastAsia"/>
          <w:sz w:val="20"/>
          <w:szCs w:val="22"/>
          <w:lang w:val="en-US" w:eastAsia="zh-CN"/>
        </w:rPr>
      </w:pPr>
      <w:r>
        <w:rPr>
          <w:rFonts w:eastAsiaTheme="minorEastAsia" w:hint="eastAsia"/>
          <w:sz w:val="20"/>
          <w:szCs w:val="22"/>
          <w:lang w:val="en-US" w:eastAsia="zh-CN"/>
        </w:rPr>
        <w:t xml:space="preserve">In NR, multiple beams are introduced to gNB and UE for data transmission and </w:t>
      </w:r>
      <w:r>
        <w:rPr>
          <w:rFonts w:eastAsiaTheme="minorEastAsia"/>
          <w:sz w:val="20"/>
          <w:szCs w:val="22"/>
          <w:lang w:val="en-US" w:eastAsia="zh-CN"/>
        </w:rPr>
        <w:t>reception</w:t>
      </w:r>
      <w:r>
        <w:rPr>
          <w:rFonts w:eastAsiaTheme="minorEastAsia" w:hint="eastAsia"/>
          <w:sz w:val="20"/>
          <w:szCs w:val="22"/>
          <w:lang w:val="en-US" w:eastAsia="zh-CN"/>
        </w:rPr>
        <w:t xml:space="preserve">, to fight rapid fading in high frequency, e.g. above 6GHz. </w:t>
      </w:r>
      <w:r>
        <w:rPr>
          <w:rFonts w:eastAsiaTheme="minorEastAsia"/>
          <w:sz w:val="20"/>
          <w:szCs w:val="22"/>
          <w:lang w:val="en-US" w:eastAsia="zh-CN"/>
        </w:rPr>
        <w:t>Similarly</w:t>
      </w:r>
      <w:r>
        <w:rPr>
          <w:rFonts w:eastAsiaTheme="minorEastAsia" w:hint="eastAsia"/>
          <w:sz w:val="20"/>
          <w:szCs w:val="22"/>
          <w:lang w:val="en-US" w:eastAsia="zh-CN"/>
        </w:rPr>
        <w:t>, the gNB cann</w:t>
      </w:r>
      <w:r>
        <w:rPr>
          <w:rFonts w:eastAsiaTheme="minorEastAsia"/>
          <w:sz w:val="20"/>
          <w:szCs w:val="22"/>
          <w:lang w:val="en-US" w:eastAsia="zh-CN"/>
        </w:rPr>
        <w:t xml:space="preserve">ot predict </w:t>
      </w:r>
      <w:r>
        <w:rPr>
          <w:rFonts w:eastAsiaTheme="minorEastAsia" w:hint="eastAsia"/>
          <w:sz w:val="20"/>
          <w:szCs w:val="22"/>
          <w:lang w:val="en-US" w:eastAsia="zh-CN"/>
        </w:rPr>
        <w:t>the actual</w:t>
      </w:r>
      <w:r>
        <w:rPr>
          <w:rFonts w:eastAsiaTheme="minorEastAsia"/>
          <w:sz w:val="20"/>
          <w:szCs w:val="22"/>
          <w:lang w:val="en-US" w:eastAsia="zh-CN"/>
        </w:rPr>
        <w:t xml:space="preserve"> beam </w:t>
      </w:r>
      <w:r>
        <w:rPr>
          <w:rFonts w:eastAsiaTheme="minorEastAsia" w:hint="eastAsia"/>
          <w:sz w:val="20"/>
          <w:szCs w:val="22"/>
          <w:lang w:val="en-US" w:eastAsia="zh-CN"/>
        </w:rPr>
        <w:t xml:space="preserve">for </w:t>
      </w:r>
      <w:r>
        <w:rPr>
          <w:rFonts w:eastAsiaTheme="minorEastAsia"/>
          <w:sz w:val="20"/>
          <w:szCs w:val="22"/>
          <w:lang w:val="en-US" w:eastAsia="zh-CN"/>
        </w:rPr>
        <w:t xml:space="preserve">UE </w:t>
      </w:r>
      <w:r>
        <w:rPr>
          <w:rFonts w:eastAsiaTheme="minorEastAsia" w:hint="eastAsia"/>
          <w:sz w:val="20"/>
          <w:szCs w:val="22"/>
          <w:lang w:val="en-US" w:eastAsia="zh-CN"/>
        </w:rPr>
        <w:t xml:space="preserve">to transmit or for gNB to receive SR. If only one fixed SR resource is allocated to UEs for all beams, </w:t>
      </w:r>
      <w:r>
        <w:rPr>
          <w:rFonts w:eastAsiaTheme="minorEastAsia"/>
          <w:sz w:val="20"/>
          <w:szCs w:val="22"/>
          <w:lang w:val="en-US" w:eastAsia="zh-CN"/>
        </w:rPr>
        <w:t>when</w:t>
      </w:r>
      <w:r>
        <w:rPr>
          <w:rFonts w:eastAsiaTheme="minorEastAsia" w:hint="eastAsia"/>
          <w:sz w:val="20"/>
          <w:szCs w:val="22"/>
          <w:lang w:val="en-US" w:eastAsia="zh-CN"/>
        </w:rPr>
        <w:t xml:space="preserve"> the serving BPL (beam pair link) especially the receiving beam of gNB is changed, gNB cannot receive the SR due to the fact that gNB needs to receive the signal from the other frequency band by original receiving beam. A </w:t>
      </w:r>
      <w:r>
        <w:rPr>
          <w:rFonts w:eastAsiaTheme="minorEastAsia"/>
          <w:sz w:val="20"/>
          <w:szCs w:val="22"/>
          <w:lang w:val="en-US" w:eastAsia="zh-CN"/>
        </w:rPr>
        <w:t>straightforward</w:t>
      </w:r>
      <w:r>
        <w:rPr>
          <w:rFonts w:eastAsiaTheme="minorEastAsia" w:hint="eastAsia"/>
          <w:sz w:val="20"/>
          <w:szCs w:val="22"/>
          <w:lang w:val="en-US" w:eastAsia="zh-CN"/>
        </w:rPr>
        <w:t xml:space="preserve"> way is to allocate one SR </w:t>
      </w:r>
      <w:r>
        <w:rPr>
          <w:rFonts w:eastAsiaTheme="minorEastAsia"/>
          <w:sz w:val="20"/>
          <w:szCs w:val="22"/>
          <w:lang w:val="en-US" w:eastAsia="zh-CN"/>
        </w:rPr>
        <w:t>resource</w:t>
      </w:r>
      <w:r>
        <w:rPr>
          <w:rFonts w:eastAsiaTheme="minorEastAsia" w:hint="eastAsia"/>
          <w:sz w:val="20"/>
          <w:szCs w:val="22"/>
          <w:lang w:val="en-US" w:eastAsia="zh-CN"/>
        </w:rPr>
        <w:t xml:space="preserve"> for </w:t>
      </w:r>
      <w:r>
        <w:rPr>
          <w:rFonts w:eastAsiaTheme="minorEastAsia"/>
          <w:sz w:val="20"/>
          <w:szCs w:val="22"/>
          <w:lang w:val="en-US" w:eastAsia="zh-CN"/>
        </w:rPr>
        <w:t>each</w:t>
      </w:r>
      <w:r>
        <w:rPr>
          <w:rFonts w:eastAsiaTheme="minorEastAsia" w:hint="eastAsia"/>
          <w:sz w:val="20"/>
          <w:szCs w:val="22"/>
          <w:lang w:val="en-US" w:eastAsia="zh-CN"/>
        </w:rPr>
        <w:t xml:space="preserve"> receiving beam of gNB to UE as shown in Figure 4. It means that multiple resources corresponding to different receiving beams of gNB are configured for each UE within one SR period. However, UE only uses serving beam to transmit SR and </w:t>
      </w:r>
      <w:r>
        <w:rPr>
          <w:rFonts w:eastAsiaTheme="minorEastAsia"/>
          <w:sz w:val="20"/>
          <w:szCs w:val="22"/>
          <w:lang w:val="en-US" w:eastAsia="zh-CN"/>
        </w:rPr>
        <w:t>the</w:t>
      </w:r>
      <w:r>
        <w:rPr>
          <w:rFonts w:eastAsiaTheme="minorEastAsia" w:hint="eastAsia"/>
          <w:sz w:val="20"/>
          <w:szCs w:val="22"/>
          <w:lang w:val="en-US" w:eastAsia="zh-CN"/>
        </w:rPr>
        <w:t xml:space="preserve"> remaining SR resources will not be used because the corresponding BPL </w:t>
      </w:r>
      <w:r>
        <w:rPr>
          <w:rFonts w:eastAsiaTheme="minorEastAsia"/>
          <w:sz w:val="20"/>
          <w:szCs w:val="22"/>
          <w:lang w:val="en-US" w:eastAsia="zh-CN"/>
        </w:rPr>
        <w:t>quality</w:t>
      </w:r>
      <w:r>
        <w:rPr>
          <w:rFonts w:eastAsiaTheme="minorEastAsia" w:hint="eastAsia"/>
          <w:sz w:val="20"/>
          <w:szCs w:val="22"/>
          <w:lang w:val="en-US" w:eastAsia="zh-CN"/>
        </w:rPr>
        <w:t xml:space="preserve"> is too weak. </w:t>
      </w:r>
      <w:r>
        <w:rPr>
          <w:rFonts w:eastAsiaTheme="minorEastAsia"/>
          <w:sz w:val="20"/>
          <w:szCs w:val="22"/>
          <w:lang w:val="en-US" w:eastAsia="zh-CN"/>
        </w:rPr>
        <w:t>Considering</w:t>
      </w:r>
      <w:r>
        <w:rPr>
          <w:rFonts w:eastAsiaTheme="minorEastAsia" w:hint="eastAsia"/>
          <w:sz w:val="20"/>
          <w:szCs w:val="22"/>
          <w:lang w:val="en-US" w:eastAsia="zh-CN"/>
        </w:rPr>
        <w:t xml:space="preserve"> that a large number of beams in gNB and UE </w:t>
      </w:r>
      <w:r>
        <w:rPr>
          <w:rFonts w:eastAsiaTheme="minorEastAsia"/>
          <w:sz w:val="20"/>
          <w:szCs w:val="22"/>
          <w:lang w:val="en-US" w:eastAsia="zh-CN"/>
        </w:rPr>
        <w:t>result</w:t>
      </w:r>
      <w:r>
        <w:rPr>
          <w:rFonts w:eastAsiaTheme="minorEastAsia" w:hint="eastAsia"/>
          <w:sz w:val="20"/>
          <w:szCs w:val="22"/>
          <w:lang w:val="en-US" w:eastAsia="zh-CN"/>
        </w:rPr>
        <w:t xml:space="preserve"> in a lot of corresponding SR resources, </w:t>
      </w:r>
      <w:r>
        <w:rPr>
          <w:rFonts w:eastAsiaTheme="minorEastAsia"/>
          <w:sz w:val="20"/>
          <w:szCs w:val="22"/>
          <w:lang w:val="en-US" w:eastAsia="zh-CN"/>
        </w:rPr>
        <w:t xml:space="preserve">the </w:t>
      </w:r>
      <w:r>
        <w:rPr>
          <w:rFonts w:eastAsiaTheme="minorEastAsia" w:hint="eastAsia"/>
          <w:sz w:val="20"/>
          <w:szCs w:val="22"/>
          <w:lang w:val="en-US" w:eastAsia="zh-CN"/>
        </w:rPr>
        <w:t xml:space="preserve">waste SR resource may be considerable and cannot be ignored. Therefore, the resource </w:t>
      </w:r>
      <w:r>
        <w:rPr>
          <w:rFonts w:eastAsiaTheme="minorEastAsia"/>
          <w:sz w:val="20"/>
          <w:szCs w:val="22"/>
          <w:lang w:val="en-US" w:eastAsia="zh-CN"/>
        </w:rPr>
        <w:t>efficiency</w:t>
      </w:r>
      <w:r>
        <w:rPr>
          <w:rFonts w:eastAsiaTheme="minorEastAsia" w:hint="eastAsia"/>
          <w:sz w:val="20"/>
          <w:szCs w:val="22"/>
          <w:lang w:val="en-US" w:eastAsia="zh-CN"/>
        </w:rPr>
        <w:t xml:space="preserve"> of SR should be further studied.  </w:t>
      </w:r>
      <w:r>
        <w:rPr>
          <w:rFonts w:eastAsiaTheme="minorEastAsia"/>
          <w:sz w:val="20"/>
          <w:szCs w:val="22"/>
          <w:lang w:val="en-US" w:eastAsia="zh-CN"/>
        </w:rPr>
        <w:t xml:space="preserve"> </w:t>
      </w:r>
      <w:r>
        <w:rPr>
          <w:rFonts w:eastAsiaTheme="minorEastAsia" w:hint="eastAsia"/>
          <w:sz w:val="20"/>
          <w:szCs w:val="22"/>
          <w:lang w:val="en-US" w:eastAsia="zh-CN"/>
        </w:rPr>
        <w:t xml:space="preserve"> </w:t>
      </w:r>
    </w:p>
    <w:p w:rsidR="006B11CC" w:rsidRDefault="008A2E64">
      <w:pPr>
        <w:rPr>
          <w:rFonts w:eastAsia="宋体"/>
          <w:b/>
          <w:i/>
          <w:sz w:val="20"/>
          <w:szCs w:val="22"/>
          <w:lang w:val="en-US" w:eastAsia="zh-CN"/>
        </w:rPr>
      </w:pPr>
      <w:r>
        <w:rPr>
          <w:rFonts w:eastAsia="宋体" w:hint="eastAsia"/>
          <w:b/>
          <w:i/>
          <w:sz w:val="20"/>
          <w:szCs w:val="22"/>
          <w:lang w:val="en-US" w:eastAsia="zh-CN"/>
        </w:rPr>
        <w:t xml:space="preserve">Observation 1: In multiple-beam </w:t>
      </w:r>
      <w:r>
        <w:rPr>
          <w:rFonts w:eastAsia="宋体"/>
          <w:b/>
          <w:i/>
          <w:sz w:val="20"/>
          <w:szCs w:val="22"/>
          <w:lang w:val="en-US" w:eastAsia="zh-CN"/>
        </w:rPr>
        <w:t>scenarios</w:t>
      </w:r>
      <w:r>
        <w:rPr>
          <w:rFonts w:eastAsia="宋体" w:hint="eastAsia"/>
          <w:b/>
          <w:i/>
          <w:sz w:val="20"/>
          <w:szCs w:val="22"/>
          <w:lang w:val="en-US" w:eastAsia="zh-CN"/>
        </w:rPr>
        <w:t xml:space="preserve">, the overhead of SR resources is </w:t>
      </w:r>
      <w:r>
        <w:rPr>
          <w:rFonts w:eastAsia="宋体"/>
          <w:b/>
          <w:i/>
          <w:sz w:val="20"/>
          <w:szCs w:val="22"/>
          <w:lang w:val="en-US" w:eastAsia="zh-CN"/>
        </w:rPr>
        <w:t>considerable</w:t>
      </w:r>
      <w:r>
        <w:rPr>
          <w:rFonts w:eastAsia="宋体" w:hint="eastAsia"/>
          <w:b/>
          <w:i/>
          <w:sz w:val="20"/>
          <w:szCs w:val="22"/>
          <w:lang w:val="en-US" w:eastAsia="zh-CN"/>
        </w:rPr>
        <w:t xml:space="preserve"> if each receiving beam of gNB corresponds to one SR resource. </w:t>
      </w:r>
    </w:p>
    <w:p w:rsidR="006B11CC" w:rsidRDefault="008A2E64">
      <w:pPr>
        <w:jc w:val="center"/>
        <w:rPr>
          <w:rFonts w:eastAsiaTheme="minorEastAsia"/>
          <w:sz w:val="20"/>
          <w:szCs w:val="22"/>
          <w:lang w:eastAsia="zh-CN"/>
        </w:rPr>
      </w:pPr>
      <w:r>
        <w:rPr>
          <w:noProof/>
          <w:sz w:val="20"/>
          <w:szCs w:val="22"/>
          <w:lang w:val="en-US"/>
        </w:rPr>
        <w:drawing>
          <wp:inline distT="0" distB="0" distL="0" distR="0">
            <wp:extent cx="3681730" cy="155067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1" cstate="print"/>
                    <a:srcRect/>
                    <a:stretch>
                      <a:fillRect/>
                    </a:stretch>
                  </pic:blipFill>
                  <pic:spPr>
                    <a:xfrm>
                      <a:off x="0" y="0"/>
                      <a:ext cx="3681730" cy="1550670"/>
                    </a:xfrm>
                    <a:prstGeom prst="rect">
                      <a:avLst/>
                    </a:prstGeom>
                    <a:noFill/>
                    <a:ln w="9525">
                      <a:noFill/>
                      <a:miter lim="800000"/>
                      <a:headEnd/>
                      <a:tailEnd/>
                    </a:ln>
                  </pic:spPr>
                </pic:pic>
              </a:graphicData>
            </a:graphic>
          </wp:inline>
        </w:drawing>
      </w:r>
    </w:p>
    <w:p w:rsidR="006B11CC" w:rsidRDefault="008A2E64">
      <w:pPr>
        <w:jc w:val="center"/>
        <w:rPr>
          <w:rFonts w:eastAsiaTheme="minorEastAsia"/>
          <w:sz w:val="20"/>
          <w:szCs w:val="22"/>
          <w:lang w:val="en-US" w:eastAsia="zh-CN"/>
        </w:rPr>
      </w:pPr>
      <w:r>
        <w:rPr>
          <w:rFonts w:eastAsiaTheme="minorEastAsia"/>
          <w:sz w:val="20"/>
          <w:szCs w:val="22"/>
          <w:lang w:eastAsia="zh-CN"/>
        </w:rPr>
        <w:t>F</w:t>
      </w:r>
      <w:r>
        <w:rPr>
          <w:rFonts w:eastAsiaTheme="minorEastAsia" w:hint="eastAsia"/>
          <w:sz w:val="20"/>
          <w:szCs w:val="22"/>
          <w:lang w:eastAsia="zh-CN"/>
        </w:rPr>
        <w:t>igure 4 Correspondence between SR resource and the receiving beam of gNB</w:t>
      </w:r>
    </w:p>
    <w:p w:rsidR="006B11CC" w:rsidRDefault="008A2E64">
      <w:pPr>
        <w:rPr>
          <w:rFonts w:eastAsiaTheme="minorEastAsia"/>
          <w:sz w:val="20"/>
          <w:szCs w:val="22"/>
          <w:lang w:val="en-US" w:eastAsia="zh-CN"/>
        </w:rPr>
      </w:pPr>
      <w:r>
        <w:rPr>
          <w:rFonts w:eastAsiaTheme="minorEastAsia"/>
          <w:sz w:val="20"/>
          <w:szCs w:val="22"/>
          <w:lang w:val="en-US" w:eastAsia="zh-CN"/>
        </w:rPr>
        <w:t>It is obvious the SR resource selection is tight</w:t>
      </w:r>
      <w:r>
        <w:rPr>
          <w:rFonts w:eastAsiaTheme="minorEastAsia" w:hint="eastAsia"/>
          <w:sz w:val="20"/>
          <w:szCs w:val="22"/>
          <w:lang w:val="en-US" w:eastAsia="zh-CN"/>
        </w:rPr>
        <w:t>ly</w:t>
      </w:r>
      <w:r>
        <w:rPr>
          <w:rFonts w:eastAsiaTheme="minorEastAsia"/>
          <w:sz w:val="20"/>
          <w:szCs w:val="22"/>
          <w:lang w:val="en-US" w:eastAsia="zh-CN"/>
        </w:rPr>
        <w:t xml:space="preserve"> related to the actual BPL, especially </w:t>
      </w:r>
      <w:r>
        <w:rPr>
          <w:rFonts w:eastAsiaTheme="minorEastAsia" w:hint="eastAsia"/>
          <w:sz w:val="20"/>
          <w:szCs w:val="22"/>
          <w:lang w:val="en-US" w:eastAsia="zh-CN"/>
        </w:rPr>
        <w:t xml:space="preserve">the </w:t>
      </w:r>
      <w:r>
        <w:rPr>
          <w:rFonts w:eastAsiaTheme="minorEastAsia"/>
          <w:sz w:val="20"/>
          <w:szCs w:val="22"/>
          <w:lang w:val="en-US" w:eastAsia="zh-CN"/>
        </w:rPr>
        <w:t>receiving beam of gNB. Since UE only use</w:t>
      </w:r>
      <w:r>
        <w:rPr>
          <w:rFonts w:eastAsiaTheme="minorEastAsia" w:hint="eastAsia"/>
          <w:sz w:val="20"/>
          <w:szCs w:val="22"/>
          <w:lang w:val="en-US" w:eastAsia="zh-CN"/>
        </w:rPr>
        <w:t>s</w:t>
      </w:r>
      <w:r>
        <w:rPr>
          <w:rFonts w:eastAsiaTheme="minorEastAsia"/>
          <w:sz w:val="20"/>
          <w:szCs w:val="22"/>
          <w:lang w:val="en-US" w:eastAsia="zh-CN"/>
        </w:rPr>
        <w:t xml:space="preserve"> one SR resource within a SR period, the gNB can allocate only one resource for UE according to the current BPL. </w:t>
      </w:r>
      <w:r>
        <w:rPr>
          <w:rFonts w:eastAsiaTheme="minorEastAsia" w:hint="eastAsia"/>
          <w:sz w:val="20"/>
          <w:szCs w:val="22"/>
          <w:lang w:val="en-US" w:eastAsia="zh-CN"/>
        </w:rPr>
        <w:t xml:space="preserve">When the receiving beam of gNB is changed, the SR resource in the original beam can be released and a new SR resource for current beam is then allocated. </w:t>
      </w:r>
      <w:r>
        <w:rPr>
          <w:rFonts w:eastAsiaTheme="minorEastAsia"/>
          <w:sz w:val="20"/>
          <w:szCs w:val="22"/>
          <w:lang w:val="en-US" w:eastAsia="zh-CN"/>
        </w:rPr>
        <w:t>Generally, the BPL of UE always changes due to the equipment movement. If SR resource is indicated by RRC signaling as in LTE, the latency is too large so that SR resource can</w:t>
      </w:r>
      <w:r>
        <w:rPr>
          <w:rFonts w:eastAsiaTheme="minorEastAsia" w:hint="eastAsia"/>
          <w:sz w:val="20"/>
          <w:szCs w:val="22"/>
          <w:lang w:val="en-US" w:eastAsia="zh-CN"/>
        </w:rPr>
        <w:t>not</w:t>
      </w:r>
      <w:r>
        <w:rPr>
          <w:rFonts w:eastAsiaTheme="minorEastAsia"/>
          <w:sz w:val="20"/>
          <w:szCs w:val="22"/>
          <w:lang w:val="en-US" w:eastAsia="zh-CN"/>
        </w:rPr>
        <w:t xml:space="preserve"> follow the change of beam pair. Therefore, when gNB inform</w:t>
      </w:r>
      <w:r>
        <w:rPr>
          <w:rFonts w:eastAsiaTheme="minorEastAsia" w:hint="eastAsia"/>
          <w:sz w:val="20"/>
          <w:szCs w:val="22"/>
          <w:lang w:val="en-US" w:eastAsia="zh-CN"/>
        </w:rPr>
        <w:t>s</w:t>
      </w:r>
      <w:r>
        <w:rPr>
          <w:rFonts w:eastAsiaTheme="minorEastAsia"/>
          <w:sz w:val="20"/>
          <w:szCs w:val="22"/>
          <w:lang w:val="en-US" w:eastAsia="zh-CN"/>
        </w:rPr>
        <w:t xml:space="preserve"> UE of the change of beam pair, </w:t>
      </w:r>
      <w:r>
        <w:rPr>
          <w:rFonts w:eastAsiaTheme="minorEastAsia"/>
          <w:sz w:val="20"/>
          <w:szCs w:val="22"/>
          <w:lang w:val="en-US" w:eastAsia="zh-CN"/>
        </w:rPr>
        <w:lastRenderedPageBreak/>
        <w:t xml:space="preserve">the corresponding SR resource should </w:t>
      </w:r>
      <w:r>
        <w:rPr>
          <w:rFonts w:eastAsiaTheme="minorEastAsia" w:hint="eastAsia"/>
          <w:sz w:val="20"/>
          <w:szCs w:val="22"/>
          <w:lang w:val="en-US" w:eastAsia="zh-CN"/>
        </w:rPr>
        <w:t xml:space="preserve">also </w:t>
      </w:r>
      <w:r>
        <w:rPr>
          <w:rFonts w:eastAsiaTheme="minorEastAsia"/>
          <w:sz w:val="20"/>
          <w:szCs w:val="22"/>
          <w:lang w:val="en-US" w:eastAsia="zh-CN"/>
        </w:rPr>
        <w:t xml:space="preserve">be indicated and the remaining resource can be scheduled for another purpose to improve resource efficiency, e.g. data transmission.  </w:t>
      </w:r>
    </w:p>
    <w:p w:rsidR="006B11CC" w:rsidRDefault="008A2E64">
      <w:pPr>
        <w:rPr>
          <w:rFonts w:eastAsia="宋体"/>
          <w:b/>
          <w:sz w:val="20"/>
          <w:szCs w:val="22"/>
          <w:lang w:val="en-US" w:eastAsia="zh-CN"/>
        </w:rPr>
      </w:pPr>
      <w:r>
        <w:rPr>
          <w:rFonts w:eastAsia="宋体"/>
          <w:b/>
          <w:sz w:val="20"/>
          <w:szCs w:val="22"/>
          <w:lang w:val="en-US" w:eastAsia="zh-CN"/>
        </w:rPr>
        <w:t>P</w:t>
      </w:r>
      <w:r>
        <w:rPr>
          <w:rFonts w:eastAsia="宋体" w:hint="eastAsia"/>
          <w:b/>
          <w:sz w:val="20"/>
          <w:szCs w:val="22"/>
          <w:lang w:val="en-US" w:eastAsia="zh-CN"/>
        </w:rPr>
        <w:t xml:space="preserve">roposal 6: In multiple-beam </w:t>
      </w:r>
      <w:r>
        <w:rPr>
          <w:rFonts w:eastAsia="宋体"/>
          <w:b/>
          <w:sz w:val="20"/>
          <w:szCs w:val="22"/>
          <w:lang w:val="en-US" w:eastAsia="zh-CN"/>
        </w:rPr>
        <w:t>scenarios</w:t>
      </w:r>
      <w:r>
        <w:rPr>
          <w:rFonts w:eastAsia="宋体" w:hint="eastAsia"/>
          <w:b/>
          <w:sz w:val="20"/>
          <w:szCs w:val="22"/>
          <w:lang w:val="en-US" w:eastAsia="zh-CN"/>
        </w:rPr>
        <w:t xml:space="preserve">, SR </w:t>
      </w:r>
      <w:r>
        <w:rPr>
          <w:rFonts w:eastAsia="宋体"/>
          <w:b/>
          <w:sz w:val="20"/>
          <w:szCs w:val="22"/>
          <w:lang w:val="en-US" w:eastAsia="zh-CN"/>
        </w:rPr>
        <w:t>resource</w:t>
      </w:r>
      <w:r>
        <w:rPr>
          <w:rFonts w:eastAsia="宋体" w:hint="eastAsia"/>
          <w:b/>
          <w:sz w:val="20"/>
          <w:szCs w:val="22"/>
          <w:lang w:val="en-US" w:eastAsia="zh-CN"/>
        </w:rPr>
        <w:t xml:space="preserve"> should bundle with the BPL, especially the receiving beam of gNB, within a SR period.</w:t>
      </w:r>
    </w:p>
    <w:p w:rsidR="006B11CC" w:rsidRDefault="008A2E64">
      <w:pPr>
        <w:rPr>
          <w:rFonts w:eastAsiaTheme="minorEastAsia"/>
          <w:sz w:val="20"/>
          <w:szCs w:val="22"/>
          <w:lang w:val="en-US" w:eastAsia="zh-CN"/>
        </w:rPr>
      </w:pPr>
      <w:r>
        <w:rPr>
          <w:rFonts w:eastAsiaTheme="minorEastAsia"/>
          <w:sz w:val="20"/>
          <w:szCs w:val="22"/>
          <w:lang w:val="en-US" w:eastAsia="zh-CN"/>
        </w:rPr>
        <w:t xml:space="preserve">The SR resource is changed according to the serving beam pair between UE and gNB. It means at least the time domain resource should be changed when the serving BPL is changed. However, for frequency domain and code domain resource, there are two </w:t>
      </w:r>
      <w:r>
        <w:rPr>
          <w:rFonts w:eastAsiaTheme="minorEastAsia" w:hint="eastAsia"/>
          <w:sz w:val="20"/>
          <w:szCs w:val="22"/>
          <w:lang w:val="en-US" w:eastAsia="zh-CN"/>
        </w:rPr>
        <w:t xml:space="preserve">kinds of </w:t>
      </w:r>
      <w:r>
        <w:rPr>
          <w:rFonts w:eastAsiaTheme="minorEastAsia"/>
          <w:sz w:val="20"/>
          <w:szCs w:val="22"/>
          <w:lang w:val="en-US" w:eastAsia="zh-CN"/>
        </w:rPr>
        <w:t>options:</w:t>
      </w:r>
    </w:p>
    <w:p w:rsidR="006B11CC" w:rsidRDefault="008A2E64">
      <w:pPr>
        <w:pStyle w:val="1"/>
        <w:numPr>
          <w:ilvl w:val="0"/>
          <w:numId w:val="15"/>
        </w:numPr>
        <w:ind w:firstLineChars="0"/>
        <w:rPr>
          <w:rFonts w:ascii="Times New Roman" w:eastAsiaTheme="minorEastAsia" w:hAnsi="Times New Roman"/>
          <w:sz w:val="20"/>
          <w:szCs w:val="22"/>
        </w:rPr>
      </w:pPr>
      <w:r>
        <w:rPr>
          <w:rFonts w:ascii="Times New Roman" w:eastAsiaTheme="minorEastAsia" w:hAnsi="Times New Roman"/>
          <w:sz w:val="20"/>
          <w:szCs w:val="22"/>
        </w:rPr>
        <w:t>Option 1: frequency domain and code domain resource keep unchanged</w:t>
      </w:r>
    </w:p>
    <w:p w:rsidR="006B11CC" w:rsidRDefault="008A2E64">
      <w:pPr>
        <w:pStyle w:val="1"/>
        <w:numPr>
          <w:ilvl w:val="0"/>
          <w:numId w:val="15"/>
        </w:numPr>
        <w:ind w:firstLineChars="0"/>
        <w:rPr>
          <w:rFonts w:ascii="Times New Roman" w:eastAsiaTheme="minorEastAsia" w:hAnsi="Times New Roman"/>
          <w:sz w:val="20"/>
          <w:szCs w:val="22"/>
        </w:rPr>
      </w:pPr>
      <w:r>
        <w:rPr>
          <w:rFonts w:ascii="Times New Roman" w:eastAsiaTheme="minorEastAsia" w:hAnsi="Times New Roman"/>
          <w:sz w:val="20"/>
          <w:szCs w:val="22"/>
        </w:rPr>
        <w:t>Option 2: frequency domain and code domain resource are also changed</w:t>
      </w:r>
    </w:p>
    <w:p w:rsidR="006B11CC" w:rsidRDefault="008A2E64">
      <w:pPr>
        <w:rPr>
          <w:rFonts w:eastAsiaTheme="minorEastAsia"/>
          <w:sz w:val="20"/>
          <w:szCs w:val="22"/>
          <w:lang w:val="en-US" w:eastAsia="zh-CN"/>
        </w:rPr>
      </w:pPr>
      <w:r>
        <w:rPr>
          <w:rFonts w:eastAsiaTheme="minorEastAsia"/>
          <w:sz w:val="20"/>
          <w:szCs w:val="22"/>
          <w:lang w:val="en-US" w:eastAsia="zh-CN"/>
        </w:rPr>
        <w:t xml:space="preserve">It is obvious that option 2 is more flexible but the signaling overhead of option 1 is lower than option 2. As illustrated in figure 2, the </w:t>
      </w:r>
      <w:r>
        <w:rPr>
          <w:rFonts w:eastAsiaTheme="minorEastAsia" w:hint="eastAsia"/>
          <w:sz w:val="20"/>
          <w:szCs w:val="22"/>
          <w:lang w:val="en-US" w:eastAsia="zh-CN"/>
        </w:rPr>
        <w:t xml:space="preserve">units filled with </w:t>
      </w:r>
      <w:bookmarkStart w:id="11" w:name="OLE_LINK3"/>
      <w:bookmarkStart w:id="12" w:name="OLE_LINK4"/>
      <w:r>
        <w:rPr>
          <w:rFonts w:eastAsiaTheme="minorEastAsia" w:hint="eastAsia"/>
          <w:sz w:val="20"/>
          <w:szCs w:val="22"/>
          <w:lang w:val="en-US" w:eastAsia="zh-CN"/>
        </w:rPr>
        <w:t xml:space="preserve">pattern </w:t>
      </w:r>
      <w:bookmarkEnd w:id="11"/>
      <w:bookmarkEnd w:id="12"/>
      <w:r>
        <w:rPr>
          <w:rFonts w:eastAsiaTheme="minorEastAsia"/>
          <w:sz w:val="20"/>
          <w:szCs w:val="22"/>
          <w:lang w:val="en-US" w:eastAsia="zh-CN"/>
        </w:rPr>
        <w:t>denote the SR resources used by different UE</w:t>
      </w:r>
      <w:r>
        <w:rPr>
          <w:rFonts w:eastAsiaTheme="minorEastAsia" w:hint="eastAsia"/>
          <w:sz w:val="20"/>
          <w:szCs w:val="22"/>
          <w:lang w:val="en-US" w:eastAsia="zh-CN"/>
        </w:rPr>
        <w:t>s</w:t>
      </w:r>
      <w:r>
        <w:rPr>
          <w:rFonts w:eastAsiaTheme="minorEastAsia"/>
          <w:sz w:val="20"/>
          <w:szCs w:val="22"/>
          <w:lang w:val="en-US" w:eastAsia="zh-CN"/>
        </w:rPr>
        <w:t xml:space="preserve"> and the</w:t>
      </w:r>
      <w:r>
        <w:rPr>
          <w:rFonts w:eastAsiaTheme="minorEastAsia" w:hint="eastAsia"/>
          <w:sz w:val="20"/>
          <w:szCs w:val="22"/>
          <w:lang w:val="en-US" w:eastAsia="zh-CN"/>
        </w:rPr>
        <w:t xml:space="preserve"> blank units</w:t>
      </w:r>
      <w:r w:rsidR="00C45C54">
        <w:rPr>
          <w:rFonts w:eastAsia="宋体" w:hint="eastAsia"/>
          <w:sz w:val="20"/>
          <w:szCs w:val="22"/>
          <w:lang w:val="en-US" w:eastAsia="zh-CN"/>
        </w:rPr>
        <w:t xml:space="preserve"> </w:t>
      </w:r>
      <w:r>
        <w:rPr>
          <w:rFonts w:eastAsiaTheme="minorEastAsia"/>
          <w:sz w:val="20"/>
          <w:szCs w:val="22"/>
          <w:lang w:val="en-US" w:eastAsia="zh-CN"/>
        </w:rPr>
        <w:t xml:space="preserve">denote unused SR resource. Note that the </w:t>
      </w:r>
      <w:r>
        <w:rPr>
          <w:rFonts w:eastAsiaTheme="minorEastAsia" w:hint="eastAsia"/>
          <w:sz w:val="20"/>
          <w:szCs w:val="22"/>
          <w:lang w:val="en-US" w:eastAsia="zh-CN"/>
        </w:rPr>
        <w:t xml:space="preserve">units </w:t>
      </w:r>
      <w:r>
        <w:rPr>
          <w:rFonts w:eastAsiaTheme="minorEastAsia"/>
          <w:sz w:val="20"/>
          <w:szCs w:val="22"/>
          <w:lang w:val="en-US" w:eastAsia="zh-CN"/>
        </w:rPr>
        <w:t xml:space="preserve">just denote the smallest </w:t>
      </w:r>
      <w:r>
        <w:rPr>
          <w:rFonts w:eastAsiaTheme="minorEastAsia" w:hint="eastAsia"/>
          <w:sz w:val="20"/>
          <w:szCs w:val="22"/>
          <w:lang w:val="en-US" w:eastAsia="zh-CN"/>
        </w:rPr>
        <w:t xml:space="preserve">time and </w:t>
      </w:r>
      <w:r>
        <w:rPr>
          <w:rFonts w:eastAsiaTheme="minorEastAsia"/>
          <w:sz w:val="20"/>
          <w:szCs w:val="22"/>
          <w:lang w:val="en-US" w:eastAsia="zh-CN"/>
        </w:rPr>
        <w:t>frequency</w:t>
      </w:r>
      <w:r>
        <w:rPr>
          <w:rFonts w:eastAsiaTheme="minorEastAsia" w:hint="eastAsia"/>
          <w:sz w:val="20"/>
          <w:szCs w:val="22"/>
          <w:lang w:val="en-US" w:eastAsia="zh-CN"/>
        </w:rPr>
        <w:t xml:space="preserve"> </w:t>
      </w:r>
      <w:r>
        <w:rPr>
          <w:rFonts w:eastAsiaTheme="minorEastAsia"/>
          <w:sz w:val="20"/>
          <w:szCs w:val="22"/>
          <w:lang w:val="en-US" w:eastAsia="zh-CN"/>
        </w:rPr>
        <w:t xml:space="preserve">resource </w:t>
      </w:r>
      <w:r>
        <w:rPr>
          <w:rFonts w:eastAsiaTheme="minorEastAsia" w:hint="eastAsia"/>
          <w:sz w:val="20"/>
          <w:szCs w:val="22"/>
          <w:lang w:val="en-US" w:eastAsia="zh-CN"/>
        </w:rPr>
        <w:t xml:space="preserve">granularity </w:t>
      </w:r>
      <w:r>
        <w:rPr>
          <w:rFonts w:eastAsiaTheme="minorEastAsia"/>
          <w:sz w:val="20"/>
          <w:szCs w:val="22"/>
          <w:lang w:val="en-US" w:eastAsia="zh-CN"/>
        </w:rPr>
        <w:t>for SR</w:t>
      </w:r>
      <w:r>
        <w:rPr>
          <w:rFonts w:eastAsiaTheme="minorEastAsia" w:hint="eastAsia"/>
          <w:sz w:val="20"/>
          <w:szCs w:val="22"/>
          <w:lang w:val="en-US" w:eastAsia="zh-CN"/>
        </w:rPr>
        <w:t>, which can be code division multiplexed by two UEs</w:t>
      </w:r>
      <w:r>
        <w:rPr>
          <w:rFonts w:eastAsiaTheme="minorEastAsia"/>
          <w:sz w:val="20"/>
          <w:szCs w:val="22"/>
          <w:lang w:val="en-US" w:eastAsia="zh-CN"/>
        </w:rPr>
        <w:t>. Different orthogonal code</w:t>
      </w:r>
      <w:r>
        <w:rPr>
          <w:rFonts w:eastAsiaTheme="minorEastAsia" w:hint="eastAsia"/>
          <w:sz w:val="20"/>
          <w:szCs w:val="22"/>
          <w:lang w:val="en-US" w:eastAsia="zh-CN"/>
        </w:rPr>
        <w:t xml:space="preserve"> resources</w:t>
      </w:r>
      <w:r>
        <w:rPr>
          <w:rFonts w:eastAsiaTheme="minorEastAsia"/>
          <w:sz w:val="20"/>
          <w:szCs w:val="22"/>
          <w:lang w:val="en-US" w:eastAsia="zh-CN"/>
        </w:rPr>
        <w:t xml:space="preserve"> are denoted by different </w:t>
      </w:r>
      <w:r>
        <w:rPr>
          <w:rFonts w:eastAsiaTheme="minorEastAsia" w:hint="eastAsia"/>
          <w:sz w:val="20"/>
          <w:szCs w:val="22"/>
          <w:lang w:val="en-US" w:eastAsia="zh-CN"/>
        </w:rPr>
        <w:t xml:space="preserve">filled </w:t>
      </w:r>
      <w:r>
        <w:rPr>
          <w:rFonts w:eastAsiaTheme="minorEastAsia"/>
          <w:sz w:val="20"/>
          <w:szCs w:val="22"/>
          <w:lang w:val="en-US" w:eastAsia="zh-CN"/>
        </w:rPr>
        <w:t>patterns</w:t>
      </w:r>
      <w:r>
        <w:rPr>
          <w:rFonts w:eastAsiaTheme="minorEastAsia" w:hint="eastAsia"/>
          <w:sz w:val="20"/>
          <w:szCs w:val="22"/>
          <w:lang w:val="en-US" w:eastAsia="zh-CN"/>
        </w:rPr>
        <w:t xml:space="preserve">. </w:t>
      </w:r>
      <w:r>
        <w:rPr>
          <w:rFonts w:eastAsiaTheme="minorEastAsia"/>
          <w:sz w:val="20"/>
          <w:szCs w:val="22"/>
          <w:lang w:val="en-US" w:eastAsia="zh-CN"/>
        </w:rPr>
        <w:t>In option 1, since the frequency domain and code domain resource for SR keep unchanged, different UE</w:t>
      </w:r>
      <w:r>
        <w:rPr>
          <w:rFonts w:eastAsiaTheme="minorEastAsia" w:hint="eastAsia"/>
          <w:sz w:val="20"/>
          <w:szCs w:val="22"/>
          <w:lang w:val="en-US" w:eastAsia="zh-CN"/>
        </w:rPr>
        <w:t>s</w:t>
      </w:r>
      <w:r>
        <w:rPr>
          <w:rFonts w:eastAsiaTheme="minorEastAsia"/>
          <w:sz w:val="20"/>
          <w:szCs w:val="22"/>
          <w:lang w:val="en-US" w:eastAsia="zh-CN"/>
        </w:rPr>
        <w:t xml:space="preserve"> cannot use the same frequency domain and code domain resource in different time. So after allocating proper SR resource for all UE</w:t>
      </w:r>
      <w:r>
        <w:rPr>
          <w:rFonts w:eastAsiaTheme="minorEastAsia" w:hint="eastAsia"/>
          <w:sz w:val="20"/>
          <w:szCs w:val="22"/>
          <w:lang w:val="en-US" w:eastAsia="zh-CN"/>
        </w:rPr>
        <w:t>s</w:t>
      </w:r>
      <w:r>
        <w:rPr>
          <w:rFonts w:eastAsiaTheme="minorEastAsia"/>
          <w:sz w:val="20"/>
          <w:szCs w:val="22"/>
          <w:lang w:val="en-US" w:eastAsia="zh-CN"/>
        </w:rPr>
        <w:t xml:space="preserve">, the remaining unused resource is irregular as shown in </w:t>
      </w:r>
      <w:r>
        <w:rPr>
          <w:rFonts w:eastAsiaTheme="minorEastAsia" w:hint="eastAsia"/>
          <w:sz w:val="20"/>
          <w:szCs w:val="22"/>
          <w:lang w:val="en-US" w:eastAsia="zh-CN"/>
        </w:rPr>
        <w:t>F</w:t>
      </w:r>
      <w:r>
        <w:rPr>
          <w:rFonts w:eastAsiaTheme="minorEastAsia"/>
          <w:sz w:val="20"/>
          <w:szCs w:val="22"/>
          <w:lang w:val="en-US" w:eastAsia="zh-CN"/>
        </w:rPr>
        <w:t xml:space="preserve">igure </w:t>
      </w:r>
      <w:r>
        <w:rPr>
          <w:rFonts w:eastAsiaTheme="minorEastAsia" w:hint="eastAsia"/>
          <w:sz w:val="20"/>
          <w:szCs w:val="22"/>
          <w:lang w:val="en-US" w:eastAsia="zh-CN"/>
        </w:rPr>
        <w:t>5</w:t>
      </w:r>
      <w:r>
        <w:rPr>
          <w:rFonts w:eastAsiaTheme="minorEastAsia"/>
          <w:sz w:val="20"/>
          <w:szCs w:val="22"/>
          <w:lang w:val="en-US" w:eastAsia="zh-CN"/>
        </w:rPr>
        <w:t>, which is not beneficial for resource allocation. Meanwhile, considering multiple SR can be code division multiplexed, option 2 which allow changing frequency domain and code domain resource for SR is more beneficial for resource efficiency. For example, UE 1</w:t>
      </w:r>
      <w:r>
        <w:rPr>
          <w:rFonts w:eastAsiaTheme="minorEastAsia" w:hint="eastAsia"/>
          <w:sz w:val="20"/>
          <w:szCs w:val="22"/>
          <w:lang w:val="en-US" w:eastAsia="zh-CN"/>
        </w:rPr>
        <w:t xml:space="preserve"> and </w:t>
      </w:r>
      <w:r>
        <w:rPr>
          <w:rFonts w:eastAsiaTheme="minorEastAsia"/>
          <w:sz w:val="20"/>
          <w:szCs w:val="22"/>
          <w:lang w:val="en-US" w:eastAsia="zh-CN"/>
        </w:rPr>
        <w:t xml:space="preserve">UE 5, </w:t>
      </w:r>
      <w:r>
        <w:rPr>
          <w:rFonts w:eastAsiaTheme="minorEastAsia" w:hint="eastAsia"/>
          <w:sz w:val="20"/>
          <w:szCs w:val="22"/>
          <w:lang w:val="en-US" w:eastAsia="zh-CN"/>
        </w:rPr>
        <w:t xml:space="preserve">UE 4 and UE 7 </w:t>
      </w:r>
      <w:r>
        <w:rPr>
          <w:rFonts w:eastAsiaTheme="minorEastAsia"/>
          <w:sz w:val="20"/>
          <w:szCs w:val="22"/>
          <w:lang w:val="en-US" w:eastAsia="zh-CN"/>
        </w:rPr>
        <w:t>can be code division multiplexed in same frequency resource in option 2 respectively. However, in option 1, they have to use different frequency resource and the code domain resources are wasted.</w:t>
      </w:r>
    </w:p>
    <w:p w:rsidR="006B11CC" w:rsidRDefault="008A2E64">
      <w:pPr>
        <w:jc w:val="center"/>
        <w:rPr>
          <w:rFonts w:eastAsiaTheme="minorEastAsia"/>
          <w:sz w:val="20"/>
          <w:szCs w:val="22"/>
          <w:lang w:eastAsia="zh-CN"/>
        </w:rPr>
      </w:pPr>
      <w:r>
        <w:rPr>
          <w:noProof/>
          <w:sz w:val="20"/>
          <w:szCs w:val="22"/>
          <w:lang w:val="en-US"/>
        </w:rPr>
        <w:drawing>
          <wp:inline distT="0" distB="0" distL="0" distR="0">
            <wp:extent cx="4603750" cy="203581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srcRect/>
                    <a:stretch>
                      <a:fillRect/>
                    </a:stretch>
                  </pic:blipFill>
                  <pic:spPr>
                    <a:xfrm>
                      <a:off x="0" y="0"/>
                      <a:ext cx="4603750" cy="2035810"/>
                    </a:xfrm>
                    <a:prstGeom prst="rect">
                      <a:avLst/>
                    </a:prstGeom>
                    <a:noFill/>
                    <a:ln w="9525">
                      <a:noFill/>
                      <a:miter lim="800000"/>
                      <a:headEnd/>
                      <a:tailEnd/>
                    </a:ln>
                  </pic:spPr>
                </pic:pic>
              </a:graphicData>
            </a:graphic>
          </wp:inline>
        </w:drawing>
      </w:r>
    </w:p>
    <w:p w:rsidR="006B11CC" w:rsidRDefault="008A2E64">
      <w:pPr>
        <w:jc w:val="center"/>
        <w:rPr>
          <w:rFonts w:eastAsiaTheme="minorEastAsia"/>
          <w:sz w:val="20"/>
          <w:szCs w:val="22"/>
          <w:lang w:val="en-US" w:eastAsia="zh-CN"/>
        </w:rPr>
      </w:pPr>
      <w:r>
        <w:rPr>
          <w:rFonts w:eastAsiaTheme="minorEastAsia" w:hint="eastAsia"/>
          <w:sz w:val="20"/>
          <w:szCs w:val="22"/>
          <w:lang w:eastAsia="zh-CN"/>
        </w:rPr>
        <w:lastRenderedPageBreak/>
        <w:t xml:space="preserve">Figure 5 Resource allocation examples of option 1 and </w:t>
      </w:r>
      <w:r>
        <w:rPr>
          <w:rFonts w:eastAsiaTheme="minorEastAsia"/>
          <w:sz w:val="20"/>
          <w:szCs w:val="22"/>
          <w:lang w:eastAsia="zh-CN"/>
        </w:rPr>
        <w:t>optio</w:t>
      </w:r>
      <w:r>
        <w:rPr>
          <w:rFonts w:eastAsiaTheme="minorEastAsia" w:hint="eastAsia"/>
          <w:sz w:val="20"/>
          <w:szCs w:val="22"/>
          <w:lang w:eastAsia="zh-CN"/>
        </w:rPr>
        <w:t>n 2</w:t>
      </w:r>
    </w:p>
    <w:p w:rsidR="006B11CC" w:rsidRDefault="008A2E64">
      <w:pPr>
        <w:rPr>
          <w:rFonts w:eastAsiaTheme="minorEastAsia"/>
          <w:sz w:val="20"/>
          <w:szCs w:val="22"/>
          <w:lang w:val="en-US" w:eastAsia="zh-CN"/>
        </w:rPr>
      </w:pPr>
      <w:r>
        <w:rPr>
          <w:rFonts w:eastAsia="宋体" w:hint="eastAsia"/>
          <w:b/>
          <w:sz w:val="20"/>
          <w:szCs w:val="22"/>
          <w:lang w:val="en-US" w:eastAsia="zh-CN"/>
        </w:rPr>
        <w:t>Proposal</w:t>
      </w:r>
      <w:r>
        <w:rPr>
          <w:rFonts w:eastAsia="宋体"/>
          <w:b/>
          <w:sz w:val="20"/>
          <w:szCs w:val="22"/>
          <w:lang w:val="en-US" w:eastAsia="zh-CN"/>
        </w:rPr>
        <w:t xml:space="preserve"> </w:t>
      </w:r>
      <w:r>
        <w:rPr>
          <w:rFonts w:eastAsia="宋体" w:hint="eastAsia"/>
          <w:b/>
          <w:sz w:val="20"/>
          <w:szCs w:val="22"/>
          <w:lang w:val="en-US" w:eastAsia="zh-CN"/>
        </w:rPr>
        <w:t xml:space="preserve">7: When the beam pair is changed, a new SR resource along with a </w:t>
      </w:r>
      <w:r>
        <w:rPr>
          <w:rFonts w:eastAsia="宋体"/>
          <w:b/>
          <w:sz w:val="20"/>
          <w:szCs w:val="22"/>
          <w:lang w:val="en-US" w:eastAsia="zh-CN"/>
        </w:rPr>
        <w:t>new</w:t>
      </w:r>
      <w:r>
        <w:rPr>
          <w:rFonts w:eastAsia="宋体" w:hint="eastAsia"/>
          <w:b/>
          <w:sz w:val="20"/>
          <w:szCs w:val="22"/>
          <w:lang w:val="en-US" w:eastAsia="zh-CN"/>
        </w:rPr>
        <w:t xml:space="preserve"> beam pair should be </w:t>
      </w:r>
      <w:r>
        <w:rPr>
          <w:rFonts w:eastAsia="宋体"/>
          <w:b/>
          <w:sz w:val="20"/>
          <w:szCs w:val="22"/>
          <w:lang w:val="en-US" w:eastAsia="zh-CN"/>
        </w:rPr>
        <w:t>indicated</w:t>
      </w:r>
      <w:r>
        <w:rPr>
          <w:rFonts w:eastAsia="宋体" w:hint="eastAsia"/>
          <w:b/>
          <w:sz w:val="20"/>
          <w:szCs w:val="22"/>
          <w:lang w:val="en-US" w:eastAsia="zh-CN"/>
        </w:rPr>
        <w:t xml:space="preserve"> by gNB. </w:t>
      </w:r>
    </w:p>
    <w:p w:rsidR="006B11CC" w:rsidRDefault="008A2E64">
      <w:pPr>
        <w:pStyle w:val="Heading1"/>
        <w:numPr>
          <w:ilvl w:val="0"/>
          <w:numId w:val="9"/>
        </w:numPr>
        <w:overflowPunct/>
        <w:autoSpaceDE/>
        <w:autoSpaceDN/>
        <w:adjustRightInd/>
        <w:spacing w:before="120" w:after="0"/>
        <w:textAlignment w:val="auto"/>
        <w:rPr>
          <w:rFonts w:eastAsia="宋体"/>
          <w:lang w:eastAsia="zh-CN"/>
        </w:rPr>
      </w:pPr>
      <w:r>
        <w:rPr>
          <w:rFonts w:eastAsia="宋体"/>
        </w:rPr>
        <w:t>Conclusion</w:t>
      </w:r>
    </w:p>
    <w:p w:rsidR="006B11CC" w:rsidRDefault="008A2E64">
      <w:pPr>
        <w:snapToGrid w:val="0"/>
        <w:rPr>
          <w:rFonts w:eastAsia="宋体"/>
          <w:kern w:val="2"/>
          <w:sz w:val="20"/>
          <w:lang w:val="en-US" w:eastAsia="zh-CN"/>
        </w:rPr>
      </w:pPr>
      <w:r>
        <w:rPr>
          <w:rFonts w:eastAsia="宋体"/>
          <w:kern w:val="2"/>
          <w:sz w:val="20"/>
          <w:lang w:val="en-US" w:eastAsia="zh-CN"/>
        </w:rPr>
        <w:t>Based on the analysis given above, we have the following proposals:</w:t>
      </w:r>
    </w:p>
    <w:p w:rsidR="006B11CC" w:rsidRDefault="008A2E64">
      <w:pPr>
        <w:rPr>
          <w:rFonts w:eastAsiaTheme="minorEastAsia"/>
          <w:b/>
          <w:sz w:val="20"/>
          <w:lang w:eastAsia="zh-CN"/>
        </w:rPr>
      </w:pPr>
      <w:r>
        <w:rPr>
          <w:rFonts w:eastAsiaTheme="minorEastAsia" w:hint="eastAsia"/>
          <w:b/>
          <w:sz w:val="20"/>
          <w:lang w:eastAsia="zh-CN"/>
        </w:rPr>
        <w:t>Proposal 1: F</w:t>
      </w:r>
      <w:r>
        <w:rPr>
          <w:rFonts w:eastAsiaTheme="minorEastAsia"/>
          <w:b/>
          <w:sz w:val="20"/>
          <w:lang w:eastAsia="zh-CN"/>
        </w:rPr>
        <w:t>or the PUCCH resource set</w:t>
      </w:r>
    </w:p>
    <w:p w:rsidR="006B11CC" w:rsidRDefault="008A2E64">
      <w:pPr>
        <w:pStyle w:val="1"/>
        <w:numPr>
          <w:ilvl w:val="0"/>
          <w:numId w:val="11"/>
        </w:numPr>
        <w:ind w:firstLineChars="0"/>
        <w:rPr>
          <w:rFonts w:ascii="Times New Roman" w:eastAsiaTheme="minorEastAsia" w:hAnsi="Times New Roman" w:cs="Times New Roman"/>
          <w:b/>
          <w:sz w:val="20"/>
          <w:szCs w:val="20"/>
          <w:lang w:val="en-GB"/>
        </w:rPr>
      </w:pPr>
      <w:r>
        <w:rPr>
          <w:rFonts w:ascii="Times New Roman" w:eastAsiaTheme="minorEastAsia" w:hAnsi="Times New Roman" w:cs="Times New Roman" w:hint="eastAsia"/>
          <w:b/>
          <w:sz w:val="20"/>
          <w:szCs w:val="20"/>
          <w:lang w:val="en-GB"/>
        </w:rPr>
        <w:t>Define two PUCCH resource sets, one set is for PUCCH format carrying up to 2 bits UCI and another set is for PUCCH format carrying more than 2 bits UCI.</w:t>
      </w:r>
    </w:p>
    <w:p w:rsidR="006B11CC" w:rsidRDefault="008A2E64">
      <w:pPr>
        <w:pStyle w:val="1"/>
        <w:numPr>
          <w:ilvl w:val="0"/>
          <w:numId w:val="11"/>
        </w:numPr>
        <w:ind w:firstLineChars="0"/>
        <w:rPr>
          <w:rFonts w:ascii="Times New Roman" w:eastAsiaTheme="minorEastAsia" w:hAnsi="Times New Roman" w:cs="Times New Roman"/>
          <w:b/>
          <w:sz w:val="20"/>
          <w:szCs w:val="20"/>
          <w:lang w:val="en-GB"/>
        </w:rPr>
      </w:pPr>
      <w:r>
        <w:rPr>
          <w:rFonts w:ascii="Times New Roman" w:eastAsiaTheme="minorEastAsia" w:hAnsi="Times New Roman" w:cs="Times New Roman" w:hint="eastAsia"/>
          <w:b/>
          <w:sz w:val="20"/>
          <w:szCs w:val="20"/>
        </w:rPr>
        <w:t>A</w:t>
      </w:r>
      <w:r>
        <w:rPr>
          <w:rFonts w:ascii="Times New Roman" w:eastAsiaTheme="minorEastAsia" w:hAnsi="Times New Roman" w:cs="Times New Roman" w:hint="eastAsia"/>
          <w:b/>
          <w:sz w:val="20"/>
          <w:szCs w:val="20"/>
          <w:lang w:val="en-GB"/>
        </w:rPr>
        <w:t xml:space="preserve">t least 2 PUCCH resource sets are configured for a UE, one is for less than 1 to 2 bits of UCI and another one is for more than 2 bits of UCI. </w:t>
      </w:r>
      <w:bookmarkStart w:id="13" w:name="_GoBack"/>
      <w:bookmarkEnd w:id="13"/>
    </w:p>
    <w:p w:rsidR="006B11CC" w:rsidRDefault="008A2E64">
      <w:pPr>
        <w:tabs>
          <w:tab w:val="left" w:pos="720"/>
        </w:tabs>
        <w:rPr>
          <w:rFonts w:eastAsiaTheme="minorEastAsia"/>
          <w:b/>
          <w:sz w:val="20"/>
          <w:lang w:val="en-US" w:eastAsia="zh-CN"/>
        </w:rPr>
      </w:pPr>
      <w:r>
        <w:rPr>
          <w:rFonts w:eastAsiaTheme="minorEastAsia" w:hint="eastAsia"/>
          <w:b/>
          <w:sz w:val="20"/>
          <w:lang w:val="en-US" w:eastAsia="zh-CN"/>
        </w:rPr>
        <w:t>Proposal 2: T</w:t>
      </w:r>
      <w:r>
        <w:rPr>
          <w:rFonts w:eastAsiaTheme="minorEastAsia"/>
          <w:b/>
          <w:sz w:val="20"/>
          <w:lang w:val="en-US" w:eastAsia="zh-CN"/>
        </w:rPr>
        <w:t>he short PUCCH can be configured in symbols 0 to 11 in a slot.</w:t>
      </w:r>
      <w:r>
        <w:rPr>
          <w:rFonts w:eastAsiaTheme="minorEastAsia" w:hint="eastAsia"/>
          <w:b/>
          <w:sz w:val="20"/>
          <w:lang w:val="en-US" w:eastAsia="zh-CN"/>
        </w:rPr>
        <w:t xml:space="preserve"> </w:t>
      </w:r>
    </w:p>
    <w:p w:rsidR="006B11CC" w:rsidRDefault="008A2E64" w:rsidP="008D495D">
      <w:pPr>
        <w:spacing w:beforeLines="50"/>
        <w:rPr>
          <w:rFonts w:eastAsia="宋体"/>
          <w:b/>
          <w:sz w:val="20"/>
          <w:lang w:val="en-US" w:eastAsia="zh-CN"/>
        </w:rPr>
      </w:pPr>
      <w:r>
        <w:rPr>
          <w:rFonts w:eastAsia="宋体"/>
          <w:b/>
          <w:sz w:val="20"/>
          <w:lang w:val="en-US" w:eastAsia="zh-CN"/>
        </w:rPr>
        <w:t>Proposal</w:t>
      </w:r>
      <w:r>
        <w:rPr>
          <w:rFonts w:eastAsia="宋体" w:hint="eastAsia"/>
          <w:b/>
          <w:sz w:val="20"/>
          <w:lang w:val="en-US" w:eastAsia="zh-CN"/>
        </w:rPr>
        <w:t xml:space="preserve"> 3</w:t>
      </w:r>
      <w:r>
        <w:rPr>
          <w:rFonts w:eastAsia="宋体"/>
          <w:b/>
          <w:sz w:val="20"/>
          <w:lang w:val="en-US" w:eastAsia="zh-CN"/>
        </w:rPr>
        <w:t xml:space="preserve">: </w:t>
      </w:r>
      <w:r>
        <w:rPr>
          <w:rFonts w:eastAsia="宋体" w:hint="eastAsia"/>
          <w:b/>
          <w:sz w:val="20"/>
          <w:lang w:val="en-US" w:eastAsia="zh-CN"/>
        </w:rPr>
        <w:t xml:space="preserve">When </w:t>
      </w:r>
      <w:r>
        <w:rPr>
          <w:rFonts w:eastAsia="宋体"/>
          <w:b/>
          <w:sz w:val="20"/>
          <w:lang w:val="en-US" w:eastAsia="zh-CN"/>
        </w:rPr>
        <w:t xml:space="preserve">frequency </w:t>
      </w:r>
      <w:r>
        <w:rPr>
          <w:rFonts w:eastAsia="宋体" w:hint="eastAsia"/>
          <w:b/>
          <w:sz w:val="20"/>
          <w:lang w:val="en-US" w:eastAsia="zh-CN"/>
        </w:rPr>
        <w:t>h</w:t>
      </w:r>
      <w:r>
        <w:rPr>
          <w:rFonts w:eastAsia="宋体"/>
          <w:b/>
          <w:sz w:val="20"/>
          <w:lang w:val="en-US" w:eastAsia="zh-CN"/>
        </w:rPr>
        <w:t>opping is enab</w:t>
      </w:r>
      <w:r>
        <w:rPr>
          <w:rFonts w:eastAsia="宋体" w:hint="eastAsia"/>
          <w:b/>
          <w:sz w:val="20"/>
          <w:lang w:val="en-US" w:eastAsia="zh-CN"/>
        </w:rPr>
        <w:t xml:space="preserve">led, the PRB index of the 2nd hop for sequence based PUCCH is configured in the PUCCH resource sets. </w:t>
      </w:r>
    </w:p>
    <w:p w:rsidR="006B11CC" w:rsidRDefault="008A2E64">
      <w:pPr>
        <w:rPr>
          <w:rFonts w:eastAsiaTheme="minorEastAsia"/>
          <w:b/>
          <w:sz w:val="20"/>
          <w:lang w:eastAsia="zh-CN"/>
        </w:rPr>
      </w:pPr>
      <w:r>
        <w:rPr>
          <w:rFonts w:eastAsiaTheme="minorEastAsia"/>
          <w:b/>
          <w:sz w:val="20"/>
          <w:lang w:eastAsia="zh-CN"/>
        </w:rPr>
        <w:t xml:space="preserve">Proposal </w:t>
      </w:r>
      <w:r>
        <w:rPr>
          <w:rFonts w:eastAsiaTheme="minorEastAsia" w:hint="eastAsia"/>
          <w:b/>
          <w:sz w:val="20"/>
          <w:lang w:eastAsia="zh-CN"/>
        </w:rPr>
        <w:t>4</w:t>
      </w:r>
      <w:r>
        <w:rPr>
          <w:rFonts w:eastAsiaTheme="minorEastAsia"/>
          <w:b/>
          <w:sz w:val="20"/>
          <w:lang w:eastAsia="zh-CN"/>
        </w:rPr>
        <w:t xml:space="preserve">: In NR, in order to enhance the performance of the short PUCCH, it should be studied how to use the PRB(s) with a good channel quality </w:t>
      </w:r>
      <w:r>
        <w:rPr>
          <w:rFonts w:eastAsiaTheme="minorEastAsia" w:hint="eastAsia"/>
          <w:b/>
          <w:sz w:val="20"/>
          <w:lang w:eastAsia="zh-CN"/>
        </w:rPr>
        <w:t xml:space="preserve">at least </w:t>
      </w:r>
      <w:r>
        <w:rPr>
          <w:rFonts w:eastAsiaTheme="minorEastAsia"/>
          <w:b/>
          <w:sz w:val="20"/>
          <w:lang w:eastAsia="zh-CN"/>
        </w:rPr>
        <w:t xml:space="preserve">for PUCCH </w:t>
      </w:r>
      <w:r>
        <w:rPr>
          <w:rFonts w:eastAsiaTheme="minorEastAsia" w:hint="eastAsia"/>
          <w:b/>
          <w:sz w:val="20"/>
          <w:lang w:eastAsia="zh-CN"/>
        </w:rPr>
        <w:t>with ACK/NACK</w:t>
      </w:r>
      <w:r>
        <w:rPr>
          <w:rFonts w:eastAsiaTheme="minorEastAsia"/>
          <w:b/>
          <w:sz w:val="20"/>
          <w:lang w:eastAsia="zh-CN"/>
        </w:rPr>
        <w:t xml:space="preserve">. </w:t>
      </w:r>
    </w:p>
    <w:p w:rsidR="006B11CC" w:rsidRDefault="008A2E64">
      <w:pPr>
        <w:rPr>
          <w:rFonts w:eastAsiaTheme="minorEastAsia"/>
          <w:b/>
          <w:sz w:val="20"/>
          <w:lang w:eastAsia="zh-CN"/>
        </w:rPr>
      </w:pPr>
      <w:r>
        <w:rPr>
          <w:rFonts w:eastAsiaTheme="minorEastAsia"/>
          <w:b/>
          <w:sz w:val="20"/>
          <w:lang w:eastAsia="zh-CN"/>
        </w:rPr>
        <w:t xml:space="preserve">Proposal </w:t>
      </w:r>
      <w:r>
        <w:rPr>
          <w:rFonts w:eastAsiaTheme="minorEastAsia" w:hint="eastAsia"/>
          <w:b/>
          <w:sz w:val="20"/>
          <w:lang w:eastAsia="zh-CN"/>
        </w:rPr>
        <w:t>5</w:t>
      </w:r>
      <w:r>
        <w:rPr>
          <w:rFonts w:eastAsiaTheme="minorEastAsia"/>
          <w:b/>
          <w:sz w:val="20"/>
          <w:lang w:eastAsia="zh-CN"/>
        </w:rPr>
        <w:t xml:space="preserve">: </w:t>
      </w:r>
      <w:r>
        <w:rPr>
          <w:rFonts w:eastAsiaTheme="minorEastAsia" w:hint="eastAsia"/>
          <w:b/>
          <w:sz w:val="20"/>
          <w:lang w:eastAsia="zh-CN"/>
        </w:rPr>
        <w:t>F</w:t>
      </w:r>
      <w:r>
        <w:rPr>
          <w:b/>
          <w:sz w:val="20"/>
        </w:rPr>
        <w:t xml:space="preserve">requency resource allocation </w:t>
      </w:r>
      <w:r>
        <w:rPr>
          <w:rFonts w:eastAsiaTheme="minorEastAsia" w:hint="eastAsia"/>
          <w:b/>
          <w:sz w:val="20"/>
          <w:lang w:eastAsia="zh-CN"/>
        </w:rPr>
        <w:t>for</w:t>
      </w:r>
      <w:r>
        <w:rPr>
          <w:b/>
          <w:sz w:val="20"/>
        </w:rPr>
        <w:t xml:space="preserve"> PUCCH resource set</w:t>
      </w:r>
      <w:r>
        <w:rPr>
          <w:rFonts w:eastAsiaTheme="minorEastAsia" w:hint="eastAsia"/>
          <w:b/>
          <w:sz w:val="20"/>
          <w:lang w:eastAsia="zh-CN"/>
        </w:rPr>
        <w:t>:</w:t>
      </w:r>
    </w:p>
    <w:p w:rsidR="00373491" w:rsidRDefault="00373491" w:rsidP="00373491">
      <w:pPr>
        <w:pStyle w:val="1"/>
        <w:numPr>
          <w:ilvl w:val="0"/>
          <w:numId w:val="14"/>
        </w:numPr>
        <w:spacing w:after="100" w:afterAutospacing="1"/>
        <w:ind w:firstLineChars="0"/>
        <w:jc w:val="left"/>
        <w:rPr>
          <w:rFonts w:ascii="Times New Roman" w:eastAsiaTheme="minorEastAsia" w:hAnsi="Times New Roman" w:cs="Times New Roman"/>
          <w:b/>
          <w:sz w:val="20"/>
          <w:szCs w:val="20"/>
        </w:rPr>
      </w:pPr>
      <w:r w:rsidRPr="00252452">
        <w:rPr>
          <w:rFonts w:ascii="Times New Roman" w:eastAsiaTheme="minorEastAsia" w:hAnsi="Times New Roman" w:cs="Times New Roman"/>
          <w:b/>
          <w:sz w:val="20"/>
          <w:szCs w:val="20"/>
        </w:rPr>
        <w:t xml:space="preserve">The PUCCH resource set includes a </w:t>
      </w:r>
      <w:r>
        <w:rPr>
          <w:rFonts w:ascii="Times New Roman" w:hAnsi="Times New Roman" w:cs="Times New Roman" w:hint="eastAsia"/>
          <w:b/>
          <w:sz w:val="20"/>
          <w:szCs w:val="20"/>
        </w:rPr>
        <w:t>number</w:t>
      </w:r>
      <w:r w:rsidRPr="00252452">
        <w:rPr>
          <w:rFonts w:ascii="Times New Roman" w:eastAsiaTheme="minorEastAsia" w:hAnsi="Times New Roman" w:cs="Times New Roman"/>
          <w:b/>
          <w:sz w:val="20"/>
          <w:szCs w:val="20"/>
        </w:rPr>
        <w:t xml:space="preserve"> of PUCCH resources, one of which is implicitly derived as a data channel resource (PUSCH/PDSCH) for the UE</w:t>
      </w:r>
      <w:r>
        <w:rPr>
          <w:rFonts w:ascii="Times New Roman" w:eastAsiaTheme="minorEastAsia" w:hAnsi="Times New Roman" w:cs="Times New Roman" w:hint="eastAsia"/>
          <w:b/>
          <w:sz w:val="20"/>
          <w:szCs w:val="20"/>
        </w:rPr>
        <w:t xml:space="preserve">, </w:t>
      </w:r>
      <w:r>
        <w:rPr>
          <w:rFonts w:ascii="Times New Roman" w:eastAsiaTheme="minorEastAsia" w:hAnsi="Times New Roman" w:cs="Times New Roman"/>
          <w:b/>
          <w:sz w:val="20"/>
          <w:szCs w:val="20"/>
        </w:rPr>
        <w:t xml:space="preserve">the other </w:t>
      </w:r>
      <w:r>
        <w:rPr>
          <w:rFonts w:ascii="Times New Roman" w:eastAsiaTheme="minorEastAsia" w:hAnsi="Times New Roman" w:cs="Times New Roman" w:hint="eastAsia"/>
          <w:b/>
          <w:sz w:val="20"/>
          <w:szCs w:val="20"/>
        </w:rPr>
        <w:t>ones of which</w:t>
      </w:r>
      <w:r>
        <w:rPr>
          <w:rFonts w:ascii="Times New Roman" w:eastAsiaTheme="minorEastAsia" w:hAnsi="Times New Roman" w:cs="Times New Roman"/>
          <w:b/>
          <w:sz w:val="20"/>
          <w:szCs w:val="20"/>
        </w:rPr>
        <w:t xml:space="preserve"> be configured through higher layer </w:t>
      </w:r>
      <w:r w:rsidR="00C45C54">
        <w:rPr>
          <w:rFonts w:ascii="Times New Roman" w:eastAsiaTheme="minorEastAsia" w:hAnsi="Times New Roman" w:cs="Times New Roman"/>
          <w:b/>
          <w:sz w:val="20"/>
          <w:szCs w:val="20"/>
        </w:rPr>
        <w:t>signaling</w:t>
      </w:r>
      <w:r>
        <w:rPr>
          <w:rFonts w:ascii="Times New Roman" w:eastAsiaTheme="minorEastAsia" w:hAnsi="Times New Roman" w:cs="Times New Roman" w:hint="eastAsia"/>
          <w:b/>
          <w:sz w:val="20"/>
          <w:szCs w:val="20"/>
        </w:rPr>
        <w:t>.</w:t>
      </w:r>
    </w:p>
    <w:p w:rsidR="006B11CC" w:rsidRDefault="008A2E64">
      <w:pPr>
        <w:rPr>
          <w:rFonts w:eastAsia="宋体"/>
          <w:b/>
          <w:sz w:val="20"/>
          <w:lang w:val="en-US" w:eastAsia="zh-CN"/>
        </w:rPr>
      </w:pPr>
      <w:r>
        <w:rPr>
          <w:rFonts w:eastAsia="宋体"/>
          <w:b/>
          <w:sz w:val="20"/>
          <w:lang w:val="en-US" w:eastAsia="zh-CN"/>
        </w:rPr>
        <w:t>P</w:t>
      </w:r>
      <w:r>
        <w:rPr>
          <w:rFonts w:eastAsia="宋体" w:hint="eastAsia"/>
          <w:b/>
          <w:sz w:val="20"/>
          <w:lang w:val="en-US" w:eastAsia="zh-CN"/>
        </w:rPr>
        <w:t xml:space="preserve">roposal 6: In multiple-beam </w:t>
      </w:r>
      <w:r>
        <w:rPr>
          <w:rFonts w:eastAsia="宋体"/>
          <w:b/>
          <w:sz w:val="20"/>
          <w:lang w:val="en-US" w:eastAsia="zh-CN"/>
        </w:rPr>
        <w:t>scenarios</w:t>
      </w:r>
      <w:r>
        <w:rPr>
          <w:rFonts w:eastAsia="宋体" w:hint="eastAsia"/>
          <w:b/>
          <w:sz w:val="20"/>
          <w:lang w:val="en-US" w:eastAsia="zh-CN"/>
        </w:rPr>
        <w:t xml:space="preserve">, SR </w:t>
      </w:r>
      <w:r>
        <w:rPr>
          <w:rFonts w:eastAsia="宋体"/>
          <w:b/>
          <w:sz w:val="20"/>
          <w:lang w:val="en-US" w:eastAsia="zh-CN"/>
        </w:rPr>
        <w:t>resource</w:t>
      </w:r>
      <w:r>
        <w:rPr>
          <w:rFonts w:eastAsia="宋体" w:hint="eastAsia"/>
          <w:b/>
          <w:sz w:val="20"/>
          <w:lang w:val="en-US" w:eastAsia="zh-CN"/>
        </w:rPr>
        <w:t xml:space="preserve"> should bundle with the BPL, especially the receiving beam of gNB, within a SR period.</w:t>
      </w:r>
    </w:p>
    <w:p w:rsidR="006B11CC" w:rsidRDefault="008A2E64">
      <w:pPr>
        <w:rPr>
          <w:rFonts w:eastAsiaTheme="minorEastAsia"/>
          <w:sz w:val="20"/>
          <w:lang w:val="en-US" w:eastAsia="zh-CN"/>
        </w:rPr>
      </w:pPr>
      <w:r>
        <w:rPr>
          <w:rFonts w:eastAsia="宋体" w:hint="eastAsia"/>
          <w:b/>
          <w:sz w:val="20"/>
          <w:lang w:val="en-US" w:eastAsia="zh-CN"/>
        </w:rPr>
        <w:t>Proposal</w:t>
      </w:r>
      <w:r>
        <w:rPr>
          <w:rFonts w:eastAsia="宋体"/>
          <w:b/>
          <w:sz w:val="20"/>
          <w:lang w:val="en-US" w:eastAsia="zh-CN"/>
        </w:rPr>
        <w:t xml:space="preserve"> </w:t>
      </w:r>
      <w:r>
        <w:rPr>
          <w:rFonts w:eastAsia="宋体" w:hint="eastAsia"/>
          <w:b/>
          <w:sz w:val="20"/>
          <w:lang w:val="en-US" w:eastAsia="zh-CN"/>
        </w:rPr>
        <w:t xml:space="preserve">7: When the beam pair is changed, a new SR resource along with a </w:t>
      </w:r>
      <w:r>
        <w:rPr>
          <w:rFonts w:eastAsia="宋体"/>
          <w:b/>
          <w:sz w:val="20"/>
          <w:lang w:val="en-US" w:eastAsia="zh-CN"/>
        </w:rPr>
        <w:t>new</w:t>
      </w:r>
      <w:r>
        <w:rPr>
          <w:rFonts w:eastAsia="宋体" w:hint="eastAsia"/>
          <w:b/>
          <w:sz w:val="20"/>
          <w:lang w:val="en-US" w:eastAsia="zh-CN"/>
        </w:rPr>
        <w:t xml:space="preserve"> beam pair should be </w:t>
      </w:r>
      <w:r>
        <w:rPr>
          <w:rFonts w:eastAsia="宋体"/>
          <w:b/>
          <w:sz w:val="20"/>
          <w:lang w:val="en-US" w:eastAsia="zh-CN"/>
        </w:rPr>
        <w:t>indicated</w:t>
      </w:r>
      <w:r>
        <w:rPr>
          <w:rFonts w:eastAsia="宋体" w:hint="eastAsia"/>
          <w:b/>
          <w:sz w:val="20"/>
          <w:lang w:val="en-US" w:eastAsia="zh-CN"/>
        </w:rPr>
        <w:t xml:space="preserve"> by gNB. </w:t>
      </w:r>
    </w:p>
    <w:p w:rsidR="006B11CC" w:rsidRDefault="008A2E64">
      <w:pPr>
        <w:pStyle w:val="Heading1"/>
        <w:numPr>
          <w:ilvl w:val="0"/>
          <w:numId w:val="9"/>
        </w:numPr>
        <w:overflowPunct/>
        <w:autoSpaceDE/>
        <w:autoSpaceDN/>
        <w:adjustRightInd/>
        <w:spacing w:before="120" w:after="0"/>
        <w:textAlignment w:val="auto"/>
        <w:rPr>
          <w:rFonts w:eastAsia="宋体"/>
        </w:rPr>
      </w:pPr>
      <w:r>
        <w:rPr>
          <w:rFonts w:eastAsia="宋体"/>
        </w:rPr>
        <w:lastRenderedPageBreak/>
        <w:t>Reference</w:t>
      </w:r>
    </w:p>
    <w:p w:rsidR="006B11CC" w:rsidRDefault="008A2E64">
      <w:pPr>
        <w:pStyle w:val="1"/>
        <w:numPr>
          <w:ilvl w:val="0"/>
          <w:numId w:val="16"/>
        </w:numPr>
        <w:snapToGrid w:val="0"/>
        <w:spacing w:after="120"/>
        <w:ind w:firstLineChars="0"/>
        <w:rPr>
          <w:rFonts w:ascii="Times New Roman" w:eastAsiaTheme="minorEastAsia" w:hAnsi="Times New Roman" w:cs="Times New Roman"/>
          <w:sz w:val="20"/>
        </w:rPr>
      </w:pPr>
      <w:r>
        <w:rPr>
          <w:rFonts w:ascii="Times New Roman" w:hAnsi="Times New Roman" w:cs="Times New Roman"/>
          <w:sz w:val="20"/>
        </w:rPr>
        <w:t xml:space="preserve">3GPP </w:t>
      </w:r>
      <w:r>
        <w:rPr>
          <w:rFonts w:ascii="Times New Roman" w:eastAsiaTheme="minorEastAsia" w:hAnsi="Times New Roman" w:cs="Times New Roman"/>
          <w:sz w:val="20"/>
        </w:rPr>
        <w:t xml:space="preserve">RAN1#90 Meeting, </w:t>
      </w:r>
      <w:r>
        <w:rPr>
          <w:rFonts w:ascii="Times New Roman" w:hAnsi="Times New Roman" w:cs="Times New Roman"/>
          <w:sz w:val="20"/>
        </w:rPr>
        <w:t>Chairman's Notes RAN1_</w:t>
      </w:r>
      <w:r>
        <w:rPr>
          <w:rFonts w:ascii="Times New Roman" w:eastAsiaTheme="minorEastAsia" w:hAnsi="Times New Roman" w:cs="Times New Roman"/>
          <w:sz w:val="20"/>
        </w:rPr>
        <w:t>#90_final.</w:t>
      </w:r>
    </w:p>
    <w:p w:rsidR="006B11CC" w:rsidRDefault="008A2E64">
      <w:pPr>
        <w:pStyle w:val="Heading1"/>
        <w:numPr>
          <w:ilvl w:val="0"/>
          <w:numId w:val="9"/>
        </w:numPr>
        <w:overflowPunct/>
        <w:autoSpaceDE/>
        <w:autoSpaceDN/>
        <w:adjustRightInd/>
        <w:spacing w:before="180" w:after="120"/>
        <w:textAlignment w:val="auto"/>
        <w:rPr>
          <w:rFonts w:eastAsiaTheme="minorEastAsia"/>
          <w:lang w:eastAsia="zh-CN"/>
        </w:rPr>
      </w:pPr>
      <w:r>
        <w:rPr>
          <w:rFonts w:eastAsia="宋体"/>
        </w:rPr>
        <w:tab/>
        <w:t>Appendix</w:t>
      </w:r>
    </w:p>
    <w:p w:rsidR="006B11CC" w:rsidRDefault="008A2E64">
      <w:pPr>
        <w:spacing w:after="0"/>
        <w:jc w:val="center"/>
        <w:rPr>
          <w:rFonts w:eastAsiaTheme="minorEastAsia"/>
          <w:sz w:val="20"/>
          <w:lang w:eastAsia="zh-CN"/>
        </w:rPr>
      </w:pPr>
      <w:r>
        <w:rPr>
          <w:rFonts w:eastAsiaTheme="minorEastAsia" w:hint="eastAsia"/>
          <w:sz w:val="20"/>
          <w:lang w:eastAsia="zh-CN"/>
        </w:rPr>
        <w:t xml:space="preserve">Table A-1 </w:t>
      </w:r>
      <w:r>
        <w:rPr>
          <w:color w:val="000000"/>
          <w:sz w:val="20"/>
          <w:shd w:val="clear" w:color="auto" w:fill="FFFFFF"/>
        </w:rPr>
        <w:t>Parameters configured in PUCCH resource sets and their value ranges</w:t>
      </w:r>
    </w:p>
    <w:tbl>
      <w:tblPr>
        <w:tblW w:w="11340" w:type="dxa"/>
        <w:jc w:val="center"/>
        <w:shd w:val="clear" w:color="auto" w:fill="FFFFFF"/>
        <w:tblLayout w:type="fixed"/>
        <w:tblCellMar>
          <w:left w:w="0" w:type="dxa"/>
          <w:right w:w="0" w:type="dxa"/>
        </w:tblCellMar>
        <w:tblLook w:val="04A0"/>
      </w:tblPr>
      <w:tblGrid>
        <w:gridCol w:w="1418"/>
        <w:gridCol w:w="1559"/>
        <w:gridCol w:w="1701"/>
        <w:gridCol w:w="1701"/>
        <w:gridCol w:w="1701"/>
        <w:gridCol w:w="1701"/>
        <w:gridCol w:w="1559"/>
      </w:tblGrid>
      <w:tr w:rsidR="006B11CC">
        <w:trPr>
          <w:jc w:val="center"/>
        </w:trPr>
        <w:tc>
          <w:tcPr>
            <w:tcW w:w="2977"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 </w:t>
            </w:r>
          </w:p>
        </w:tc>
        <w:tc>
          <w:tcPr>
            <w:tcW w:w="17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PUCCH</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Format 0</w:t>
            </w:r>
          </w:p>
        </w:tc>
        <w:tc>
          <w:tcPr>
            <w:tcW w:w="17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PUCCH</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Format 1</w:t>
            </w:r>
          </w:p>
        </w:tc>
        <w:tc>
          <w:tcPr>
            <w:tcW w:w="17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PUCCH</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Format 2</w:t>
            </w:r>
          </w:p>
        </w:tc>
        <w:tc>
          <w:tcPr>
            <w:tcW w:w="17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PUCCH</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Format 3</w:t>
            </w:r>
          </w:p>
        </w:tc>
        <w:tc>
          <w:tcPr>
            <w:tcW w:w="155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PUCCH</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Format 4</w:t>
            </w:r>
          </w:p>
        </w:tc>
      </w:tr>
      <w:tr w:rsidR="006B11CC">
        <w:trPr>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 Starting slot</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r>
      <w:tr w:rsidR="006B11CC">
        <w:trPr>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[x]</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[x]</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[x]</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[x]</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[x]</w:t>
            </w:r>
          </w:p>
        </w:tc>
      </w:tr>
      <w:tr w:rsidR="006B11CC">
        <w:trPr>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bookmarkStart w:id="14" w:name="OLE_LINK1"/>
            <w:r>
              <w:rPr>
                <w:rFonts w:eastAsia="宋体"/>
                <w:color w:val="000000"/>
                <w:sz w:val="15"/>
                <w:szCs w:val="15"/>
                <w:lang w:val="en-US" w:eastAsia="zh-CN"/>
              </w:rPr>
              <w:t>Starting symbol</w:t>
            </w:r>
            <w:bookmarkEnd w:id="14"/>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r>
      <w:tr w:rsidR="006B11CC">
        <w:trPr>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left"/>
              <w:rPr>
                <w:rFonts w:ascii="Arial" w:eastAsia="宋体" w:hAnsi="Arial" w:cs="Arial"/>
                <w:color w:val="2E3133"/>
                <w:sz w:val="13"/>
                <w:szCs w:val="13"/>
                <w:lang w:val="en-US" w:eastAsia="zh-CN"/>
              </w:rPr>
            </w:pPr>
            <w:r>
              <w:rPr>
                <w:rFonts w:ascii="Times" w:eastAsia="宋体" w:hAnsi="Times" w:cs="Times"/>
                <w:color w:val="000000"/>
                <w:sz w:val="15"/>
                <w:szCs w:val="15"/>
                <w:lang w:eastAsia="zh-CN"/>
              </w:rPr>
              <w:t>-</w:t>
            </w:r>
            <w:r>
              <w:rPr>
                <w:rFonts w:eastAsia="宋体"/>
                <w:color w:val="000000"/>
                <w:sz w:val="15"/>
                <w:szCs w:val="15"/>
                <w:lang w:eastAsia="zh-CN"/>
              </w:rPr>
              <w:t>    </w:t>
            </w:r>
            <w:r>
              <w:rPr>
                <w:rFonts w:eastAsia="宋体"/>
                <w:color w:val="000000"/>
                <w:sz w:val="15"/>
                <w:lang w:eastAsia="zh-CN"/>
              </w:rPr>
              <w:t> </w:t>
            </w:r>
            <w:r>
              <w:rPr>
                <w:rFonts w:eastAsia="宋体"/>
                <w:color w:val="000000"/>
                <w:sz w:val="15"/>
                <w:szCs w:val="15"/>
                <w:lang w:eastAsia="zh-CN"/>
              </w:rPr>
              <w:t>12 and 13;</w:t>
            </w:r>
          </w:p>
          <w:p w:rsidR="006B11CC" w:rsidRDefault="008A2E64">
            <w:pPr>
              <w:overflowPunct/>
              <w:autoSpaceDE/>
              <w:autoSpaceDN/>
              <w:adjustRightInd/>
              <w:spacing w:after="0"/>
              <w:jc w:val="left"/>
              <w:rPr>
                <w:rFonts w:ascii="Arial" w:eastAsia="宋体" w:hAnsi="Arial" w:cs="Arial"/>
                <w:color w:val="2E3133"/>
                <w:sz w:val="13"/>
                <w:szCs w:val="13"/>
                <w:lang w:val="en-US" w:eastAsia="zh-CN"/>
              </w:rPr>
            </w:pPr>
            <w:r>
              <w:rPr>
                <w:rFonts w:ascii="Times" w:eastAsia="宋体" w:hAnsi="Times" w:cs="Times"/>
                <w:color w:val="000000"/>
                <w:sz w:val="15"/>
                <w:szCs w:val="15"/>
                <w:lang w:eastAsia="zh-CN"/>
              </w:rPr>
              <w:t>-</w:t>
            </w:r>
            <w:r>
              <w:rPr>
                <w:rFonts w:eastAsia="宋体"/>
                <w:color w:val="000000"/>
                <w:sz w:val="15"/>
                <w:szCs w:val="15"/>
                <w:lang w:eastAsia="zh-CN"/>
              </w:rPr>
              <w:t>    </w:t>
            </w:r>
            <w:r>
              <w:rPr>
                <w:rFonts w:eastAsia="宋体"/>
                <w:color w:val="000000"/>
                <w:sz w:val="15"/>
                <w:lang w:eastAsia="zh-CN"/>
              </w:rPr>
              <w:t> </w:t>
            </w:r>
            <w:r>
              <w:rPr>
                <w:rFonts w:eastAsia="宋体"/>
                <w:color w:val="000000"/>
                <w:sz w:val="15"/>
                <w:szCs w:val="15"/>
                <w:lang w:eastAsia="zh-CN"/>
              </w:rPr>
              <w:t>0 – 11 (FFS whether or not such a configuration is conditioned on non-slot based operation</w:t>
            </w:r>
            <w:r>
              <w:rPr>
                <w:rFonts w:eastAsia="宋体"/>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10</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 special values for implicit derivation)</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left"/>
              <w:rPr>
                <w:rFonts w:ascii="Arial" w:eastAsia="宋体" w:hAnsi="Arial" w:cs="Arial"/>
                <w:color w:val="2E3133"/>
                <w:sz w:val="13"/>
                <w:szCs w:val="13"/>
                <w:lang w:val="en-US" w:eastAsia="zh-CN"/>
              </w:rPr>
            </w:pPr>
            <w:r>
              <w:rPr>
                <w:rFonts w:ascii="Times" w:eastAsia="宋体" w:hAnsi="Times" w:cs="Times"/>
                <w:color w:val="000000"/>
                <w:sz w:val="15"/>
                <w:szCs w:val="15"/>
                <w:lang w:eastAsia="zh-CN"/>
              </w:rPr>
              <w:t>-</w:t>
            </w:r>
            <w:r>
              <w:rPr>
                <w:rFonts w:eastAsia="宋体"/>
                <w:color w:val="000000"/>
                <w:sz w:val="15"/>
                <w:szCs w:val="15"/>
                <w:lang w:eastAsia="zh-CN"/>
              </w:rPr>
              <w:t>    </w:t>
            </w:r>
            <w:r>
              <w:rPr>
                <w:rFonts w:eastAsia="宋体"/>
                <w:color w:val="000000"/>
                <w:sz w:val="15"/>
                <w:lang w:eastAsia="zh-CN"/>
              </w:rPr>
              <w:t> </w:t>
            </w:r>
            <w:r>
              <w:rPr>
                <w:rFonts w:eastAsia="宋体"/>
                <w:color w:val="000000"/>
                <w:sz w:val="15"/>
                <w:szCs w:val="15"/>
                <w:lang w:eastAsia="zh-CN"/>
              </w:rPr>
              <w:t>12 and 13;</w:t>
            </w:r>
          </w:p>
          <w:p w:rsidR="006B11CC" w:rsidRDefault="008A2E64">
            <w:pPr>
              <w:overflowPunct/>
              <w:autoSpaceDE/>
              <w:autoSpaceDN/>
              <w:adjustRightInd/>
              <w:spacing w:after="0"/>
              <w:jc w:val="left"/>
              <w:rPr>
                <w:rFonts w:ascii="Arial" w:eastAsia="宋体" w:hAnsi="Arial" w:cs="Arial"/>
                <w:color w:val="2E3133"/>
                <w:sz w:val="13"/>
                <w:szCs w:val="13"/>
                <w:lang w:val="en-US" w:eastAsia="zh-CN"/>
              </w:rPr>
            </w:pPr>
            <w:r>
              <w:rPr>
                <w:rFonts w:ascii="Times" w:eastAsia="宋体" w:hAnsi="Times" w:cs="Times"/>
                <w:color w:val="000000"/>
                <w:sz w:val="15"/>
                <w:szCs w:val="15"/>
                <w:lang w:eastAsia="zh-CN"/>
              </w:rPr>
              <w:t>-</w:t>
            </w:r>
            <w:r>
              <w:rPr>
                <w:rFonts w:eastAsia="宋体"/>
                <w:color w:val="000000"/>
                <w:sz w:val="15"/>
                <w:szCs w:val="15"/>
                <w:lang w:eastAsia="zh-CN"/>
              </w:rPr>
              <w:t>    </w:t>
            </w:r>
            <w:r>
              <w:rPr>
                <w:rFonts w:eastAsia="宋体"/>
                <w:color w:val="000000"/>
                <w:sz w:val="15"/>
                <w:lang w:eastAsia="zh-CN"/>
              </w:rPr>
              <w:t> </w:t>
            </w:r>
            <w:r>
              <w:rPr>
                <w:rFonts w:eastAsia="宋体"/>
                <w:color w:val="000000"/>
                <w:sz w:val="15"/>
                <w:szCs w:val="15"/>
                <w:lang w:eastAsia="zh-CN"/>
              </w:rPr>
              <w:t>0 – 11 (FFS whether or not such a configuration is conditioned on non-slot based operation</w:t>
            </w:r>
            <w:r>
              <w:rPr>
                <w:rFonts w:eastAsia="宋体"/>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10</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 special values for implicit derivation)</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10</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 special values for implicit derivation)</w:t>
            </w:r>
          </w:p>
        </w:tc>
      </w:tr>
      <w:tr w:rsidR="006B11CC">
        <w:trPr>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val="en-US" w:eastAsia="zh-CN"/>
              </w:rPr>
              <w:t>Number of symbols in a slot</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r>
      <w:tr w:rsidR="006B11CC">
        <w:trPr>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1, 2</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4 – 14</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 special values for implicit derivation)</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1, 2</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4 – 14</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 special values for implicit derivation)</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4 – 14</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 special values for implicit derivation)</w:t>
            </w:r>
          </w:p>
        </w:tc>
      </w:tr>
      <w:tr w:rsidR="006B11CC">
        <w:trPr>
          <w:trHeight w:val="47"/>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val="en-US" w:eastAsia="zh-CN"/>
              </w:rPr>
              <w:t>Index for identifying starting PRB</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(FFS if implicit derivation is also used)</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(FFS if implicit derivation is also used)</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r>
      <w:tr w:rsidR="006B11CC">
        <w:trPr>
          <w:trHeight w:val="47"/>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[274]</w:t>
            </w:r>
          </w:p>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(FFS: special values for implicit derivation)</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0 - [274]</w:t>
            </w:r>
          </w:p>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(FFS: special values for implicit derivation)</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0 - [274]</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0 - [274]</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0 - [274]</w:t>
            </w:r>
          </w:p>
        </w:tc>
      </w:tr>
      <w:tr w:rsidR="006B11CC">
        <w:trPr>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val="en-US" w:eastAsia="zh-CN"/>
              </w:rPr>
              <w:t>Number of PRBs</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r>
      <w:tr w:rsidR="006B11CC">
        <w:trPr>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N.A.</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(Default is 1)</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N.A.</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(Default is 1)</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1 – [16]</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1 - 6, 8 - 10, 12, 15, 16</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N.A.</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(Default is 1)</w:t>
            </w:r>
          </w:p>
        </w:tc>
      </w:tr>
      <w:tr w:rsidR="006B11CC">
        <w:trPr>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val="en-US" w:eastAsia="zh-CN"/>
              </w:rPr>
              <w:t>Enabling a frequency hopping</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r>
      <w:tr w:rsidR="006B11CC">
        <w:trPr>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On/Off</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(only for 2 symbol)</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On/Off</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On/Off</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(only for 2 symbol)</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On/Off</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On/Off</w:t>
            </w:r>
          </w:p>
        </w:tc>
      </w:tr>
      <w:tr w:rsidR="006B11CC">
        <w:trPr>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 Frequency resource of 2</w:t>
            </w:r>
            <w:r>
              <w:rPr>
                <w:rFonts w:eastAsia="宋体"/>
                <w:color w:val="000000"/>
                <w:sz w:val="11"/>
                <w:szCs w:val="11"/>
                <w:vertAlign w:val="superscript"/>
                <w:lang w:eastAsia="zh-CN"/>
              </w:rPr>
              <w:t>nd</w:t>
            </w:r>
            <w:r>
              <w:rPr>
                <w:rFonts w:eastAsia="宋体"/>
                <w:color w:val="000000"/>
                <w:sz w:val="15"/>
                <w:lang w:eastAsia="zh-CN"/>
              </w:rPr>
              <w:t> </w:t>
            </w:r>
            <w:r>
              <w:rPr>
                <w:rFonts w:eastAsia="宋体"/>
                <w:color w:val="000000"/>
                <w:sz w:val="15"/>
                <w:szCs w:val="15"/>
                <w:lang w:eastAsia="zh-CN"/>
              </w:rPr>
              <w:t>hop if frequency Hopping is enabled</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r>
      <w:tr w:rsidR="006B11CC">
        <w:trPr>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tc>
      </w:tr>
      <w:tr w:rsidR="006B11CC">
        <w:trPr>
          <w:trHeight w:val="103"/>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103" w:lineRule="atLeast"/>
              <w:jc w:val="center"/>
              <w:rPr>
                <w:rFonts w:ascii="宋体" w:eastAsia="宋体" w:hAnsi="宋体" w:cs="宋体"/>
                <w:color w:val="2E3133"/>
                <w:sz w:val="24"/>
                <w:szCs w:val="24"/>
                <w:lang w:val="en-US" w:eastAsia="zh-CN"/>
              </w:rPr>
            </w:pPr>
            <w:r>
              <w:rPr>
                <w:rFonts w:eastAsia="宋体"/>
                <w:color w:val="000000"/>
                <w:sz w:val="15"/>
                <w:szCs w:val="15"/>
                <w:lang w:val="en-US" w:eastAsia="zh-CN"/>
              </w:rPr>
              <w:t>Index of initial cyclic shift</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103"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p w:rsidR="006B11CC" w:rsidRDefault="008A2E64">
            <w:pPr>
              <w:overflowPunct/>
              <w:autoSpaceDE/>
              <w:autoSpaceDN/>
              <w:adjustRightInd/>
              <w:spacing w:after="0" w:line="103"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(FFS if implicit derivation is also used)</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p w:rsidR="006B11CC" w:rsidRDefault="008A2E64">
            <w:pPr>
              <w:overflowPunct/>
              <w:autoSpaceDE/>
              <w:autoSpaceDN/>
              <w:adjustRightInd/>
              <w:spacing w:after="0" w:line="103"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(FFS if implicit derivation is also used)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103"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p w:rsidR="006B11CC" w:rsidRDefault="008A2E64">
            <w:pPr>
              <w:overflowPunct/>
              <w:autoSpaceDE/>
              <w:autoSpaceDN/>
              <w:adjustRightInd/>
              <w:spacing w:after="0" w:line="103"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(for DMRS)</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5"/>
                <w:szCs w:val="15"/>
                <w:lang w:eastAsia="zh-CN"/>
              </w:rPr>
              <w:t>FFS</w:t>
            </w:r>
          </w:p>
          <w:p w:rsidR="006B11CC" w:rsidRDefault="008A2E64">
            <w:pPr>
              <w:overflowPunct/>
              <w:autoSpaceDE/>
              <w:autoSpaceDN/>
              <w:adjustRightInd/>
              <w:spacing w:after="0" w:line="103"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(for DMRS)</w:t>
            </w:r>
          </w:p>
        </w:tc>
      </w:tr>
      <w:tr w:rsidR="006B11CC">
        <w:trPr>
          <w:trHeight w:val="47"/>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0 – 11</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0 – 11</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0 – 11</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47"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0 – 11</w:t>
            </w:r>
          </w:p>
        </w:tc>
      </w:tr>
      <w:tr w:rsidR="006B11CC">
        <w:trPr>
          <w:trHeight w:val="54"/>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54" w:lineRule="atLeast"/>
              <w:jc w:val="center"/>
              <w:rPr>
                <w:rFonts w:ascii="宋体" w:eastAsia="宋体" w:hAnsi="宋体" w:cs="宋体"/>
                <w:color w:val="2E3133"/>
                <w:sz w:val="24"/>
                <w:szCs w:val="24"/>
                <w:lang w:val="en-US" w:eastAsia="zh-CN"/>
              </w:rPr>
            </w:pPr>
            <w:r>
              <w:rPr>
                <w:rFonts w:eastAsia="宋体"/>
                <w:color w:val="000000"/>
                <w:sz w:val="15"/>
                <w:szCs w:val="15"/>
                <w:lang w:val="en-US" w:eastAsia="zh-CN"/>
              </w:rPr>
              <w:t>Index of time-domain OCC</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54"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54"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p w:rsidR="006B11CC" w:rsidRDefault="008A2E64">
            <w:pPr>
              <w:overflowPunct/>
              <w:autoSpaceDE/>
              <w:autoSpaceDN/>
              <w:adjustRightInd/>
              <w:spacing w:after="0" w:line="54"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(FFS if implicit derivation is also used)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54"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54"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54"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r>
      <w:tr w:rsidR="006B11CC">
        <w:trPr>
          <w:trHeight w:val="99"/>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0 - 6</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r>
      <w:tr w:rsidR="006B11CC">
        <w:trPr>
          <w:trHeight w:val="99"/>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val="en-US" w:eastAsia="zh-CN"/>
              </w:rPr>
              <w:t>Length of Pre-DFT OCC</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r>
      <w:tr w:rsidR="006B11CC">
        <w:trPr>
          <w:trHeight w:val="99"/>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2, 4</w:t>
            </w:r>
          </w:p>
        </w:tc>
      </w:tr>
      <w:tr w:rsidR="006B11CC">
        <w:trPr>
          <w:trHeight w:val="99"/>
          <w:jc w:val="center"/>
        </w:trPr>
        <w:tc>
          <w:tcPr>
            <w:tcW w:w="1418"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val="en-US" w:eastAsia="zh-CN"/>
              </w:rPr>
              <w:t>Index of Pre-DFT OCC</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ascii="宋体" w:eastAsia="宋体" w:hAnsi="宋体" w:cs="宋体" w:hint="eastAsia"/>
                <w:color w:val="000000"/>
                <w:sz w:val="15"/>
                <w:szCs w:val="15"/>
                <w:lang w:val="en-US" w:eastAsia="zh-CN"/>
              </w:rPr>
              <w:t>√</w:t>
            </w:r>
          </w:p>
        </w:tc>
      </w:tr>
      <w:tr w:rsidR="006B11CC">
        <w:trPr>
          <w:trHeight w:val="99"/>
          <w:jc w:val="center"/>
        </w:trPr>
        <w:tc>
          <w:tcPr>
            <w:tcW w:w="1418"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N.A.</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line="99" w:lineRule="atLeast"/>
              <w:jc w:val="center"/>
              <w:rPr>
                <w:rFonts w:ascii="宋体" w:eastAsia="宋体" w:hAnsi="宋体" w:cs="宋体"/>
                <w:color w:val="2E3133"/>
                <w:sz w:val="24"/>
                <w:szCs w:val="24"/>
                <w:lang w:val="en-US" w:eastAsia="zh-CN"/>
              </w:rPr>
            </w:pPr>
            <w:r>
              <w:rPr>
                <w:rFonts w:eastAsia="宋体"/>
                <w:color w:val="000000"/>
                <w:sz w:val="15"/>
                <w:szCs w:val="15"/>
                <w:lang w:eastAsia="zh-CN"/>
              </w:rPr>
              <w:t>0, 1, 2, 3</w:t>
            </w:r>
          </w:p>
        </w:tc>
      </w:tr>
    </w:tbl>
    <w:p w:rsidR="006B11CC" w:rsidRDefault="006B11CC">
      <w:pPr>
        <w:jc w:val="center"/>
        <w:rPr>
          <w:rFonts w:eastAsiaTheme="minorEastAsia"/>
          <w:lang w:eastAsia="zh-CN"/>
        </w:rPr>
      </w:pPr>
    </w:p>
    <w:p w:rsidR="006B11CC" w:rsidRDefault="008A2E64">
      <w:pPr>
        <w:spacing w:after="0"/>
        <w:jc w:val="center"/>
        <w:rPr>
          <w:rFonts w:eastAsiaTheme="minorEastAsia"/>
          <w:sz w:val="20"/>
          <w:lang w:eastAsia="zh-CN"/>
        </w:rPr>
      </w:pPr>
      <w:r>
        <w:rPr>
          <w:rFonts w:eastAsiaTheme="minorEastAsia"/>
          <w:sz w:val="20"/>
          <w:lang w:eastAsia="zh-CN"/>
        </w:rPr>
        <w:t xml:space="preserve">Table </w:t>
      </w:r>
      <w:r>
        <w:rPr>
          <w:rFonts w:eastAsiaTheme="minorEastAsia" w:hint="eastAsia"/>
          <w:sz w:val="20"/>
          <w:lang w:eastAsia="zh-CN"/>
        </w:rPr>
        <w:t>A-</w:t>
      </w:r>
      <w:r>
        <w:rPr>
          <w:rFonts w:eastAsiaTheme="minorEastAsia"/>
          <w:sz w:val="20"/>
          <w:lang w:eastAsia="zh-CN"/>
        </w:rPr>
        <w:t>2: Semi-statically-configured parameters and their value ranges</w:t>
      </w:r>
    </w:p>
    <w:tbl>
      <w:tblPr>
        <w:tblW w:w="10320" w:type="dxa"/>
        <w:shd w:val="clear" w:color="auto" w:fill="FFFFFF"/>
        <w:tblLayout w:type="fixed"/>
        <w:tblCellMar>
          <w:left w:w="0" w:type="dxa"/>
          <w:right w:w="0" w:type="dxa"/>
        </w:tblCellMar>
        <w:tblLook w:val="04A0"/>
      </w:tblPr>
      <w:tblGrid>
        <w:gridCol w:w="1384"/>
        <w:gridCol w:w="1483"/>
        <w:gridCol w:w="1638"/>
        <w:gridCol w:w="1418"/>
        <w:gridCol w:w="1702"/>
        <w:gridCol w:w="1277"/>
        <w:gridCol w:w="1418"/>
      </w:tblGrid>
      <w:tr w:rsidR="006B11CC">
        <w:tc>
          <w:tcPr>
            <w:tcW w:w="2867"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lastRenderedPageBreak/>
              <w:t> </w:t>
            </w:r>
          </w:p>
        </w:tc>
        <w:tc>
          <w:tcPr>
            <w:tcW w:w="16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PUCCH</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Format 0</w:t>
            </w:r>
          </w:p>
        </w:tc>
        <w:tc>
          <w:tcPr>
            <w:tcW w:w="14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PUCCH Format 1</w:t>
            </w:r>
          </w:p>
        </w:tc>
        <w:tc>
          <w:tcPr>
            <w:tcW w:w="170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PUCCH</w:t>
            </w:r>
          </w:p>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Format 2</w:t>
            </w:r>
          </w:p>
        </w:tc>
        <w:tc>
          <w:tcPr>
            <w:tcW w:w="12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PUCCH Format 3</w:t>
            </w:r>
          </w:p>
        </w:tc>
        <w:tc>
          <w:tcPr>
            <w:tcW w:w="14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PUCCH Format 4</w:t>
            </w:r>
          </w:p>
        </w:tc>
      </w:tr>
      <w:tr w:rsidR="006B11CC">
        <w:tc>
          <w:tcPr>
            <w:tcW w:w="1384"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val="en-US" w:eastAsia="zh-CN"/>
              </w:rPr>
              <w:t>Number of slots</w:t>
            </w:r>
          </w:p>
        </w:tc>
        <w:tc>
          <w:tcPr>
            <w:tcW w:w="14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Configurability</w:t>
            </w:r>
          </w:p>
        </w:tc>
        <w:tc>
          <w:tcPr>
            <w:tcW w:w="163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N.A.</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Configured</w:t>
            </w:r>
          </w:p>
        </w:tc>
        <w:tc>
          <w:tcPr>
            <w:tcW w:w="170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N.A.</w:t>
            </w:r>
          </w:p>
        </w:tc>
        <w:tc>
          <w:tcPr>
            <w:tcW w:w="12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Configured</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Configured</w:t>
            </w:r>
          </w:p>
        </w:tc>
      </w:tr>
      <w:tr w:rsidR="006B11CC">
        <w:tc>
          <w:tcPr>
            <w:tcW w:w="1384" w:type="dxa"/>
            <w:vMerge/>
            <w:tcBorders>
              <w:top w:val="nil"/>
              <w:left w:val="single" w:sz="8" w:space="0" w:color="auto"/>
              <w:bottom w:val="single" w:sz="8" w:space="0" w:color="auto"/>
              <w:right w:val="single" w:sz="8" w:space="0" w:color="auto"/>
            </w:tcBorders>
            <w:shd w:val="clear" w:color="auto" w:fill="FFFFFF"/>
            <w:vAlign w:val="center"/>
          </w:tcPr>
          <w:p w:rsidR="006B11CC" w:rsidRDefault="006B11CC">
            <w:pPr>
              <w:overflowPunct/>
              <w:autoSpaceDE/>
              <w:autoSpaceDN/>
              <w:adjustRightInd/>
              <w:spacing w:after="0"/>
              <w:jc w:val="left"/>
              <w:textAlignment w:val="auto"/>
              <w:rPr>
                <w:rFonts w:ascii="宋体" w:eastAsia="宋体" w:hAnsi="宋体" w:cs="宋体"/>
                <w:color w:val="2E3133"/>
                <w:sz w:val="24"/>
                <w:szCs w:val="24"/>
                <w:lang w:val="en-US" w:eastAsia="zh-CN"/>
              </w:rPr>
            </w:pPr>
          </w:p>
        </w:tc>
        <w:tc>
          <w:tcPr>
            <w:tcW w:w="14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Value range</w:t>
            </w:r>
          </w:p>
        </w:tc>
        <w:tc>
          <w:tcPr>
            <w:tcW w:w="163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N.A.</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1, y1, y2, y3</w:t>
            </w:r>
          </w:p>
        </w:tc>
        <w:tc>
          <w:tcPr>
            <w:tcW w:w="170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N.A.</w:t>
            </w:r>
          </w:p>
        </w:tc>
        <w:tc>
          <w:tcPr>
            <w:tcW w:w="12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1, y1, y2, y3</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6B11CC" w:rsidRDefault="008A2E64">
            <w:pPr>
              <w:overflowPunct/>
              <w:autoSpaceDE/>
              <w:autoSpaceDN/>
              <w:adjustRightInd/>
              <w:spacing w:after="0"/>
              <w:jc w:val="center"/>
              <w:rPr>
                <w:rFonts w:ascii="宋体" w:eastAsia="宋体" w:hAnsi="宋体" w:cs="宋体"/>
                <w:color w:val="2E3133"/>
                <w:sz w:val="24"/>
                <w:szCs w:val="24"/>
                <w:lang w:val="en-US" w:eastAsia="zh-CN"/>
              </w:rPr>
            </w:pPr>
            <w:r>
              <w:rPr>
                <w:rFonts w:eastAsia="宋体"/>
                <w:color w:val="000000"/>
                <w:sz w:val="16"/>
                <w:szCs w:val="16"/>
                <w:lang w:eastAsia="zh-CN"/>
              </w:rPr>
              <w:t>1, y1, y2, y3</w:t>
            </w:r>
          </w:p>
        </w:tc>
      </w:tr>
    </w:tbl>
    <w:p w:rsidR="006B11CC" w:rsidRDefault="008A2E64">
      <w:pPr>
        <w:shd w:val="clear" w:color="auto" w:fill="FFFFFF"/>
        <w:overflowPunct/>
        <w:autoSpaceDE/>
        <w:autoSpaceDN/>
        <w:adjustRightInd/>
        <w:spacing w:after="0" w:line="230" w:lineRule="atLeast"/>
        <w:jc w:val="left"/>
        <w:textAlignment w:val="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w:t>
      </w:r>
    </w:p>
    <w:p w:rsidR="006B11CC" w:rsidRDefault="008A2E64">
      <w:pPr>
        <w:spacing w:after="0"/>
        <w:jc w:val="center"/>
        <w:rPr>
          <w:rFonts w:eastAsiaTheme="minorEastAsia"/>
          <w:sz w:val="20"/>
          <w:lang w:eastAsia="zh-CN"/>
        </w:rPr>
      </w:pPr>
      <w:r>
        <w:rPr>
          <w:rFonts w:eastAsiaTheme="minorEastAsia" w:hint="eastAsia"/>
          <w:sz w:val="20"/>
          <w:lang w:eastAsia="zh-CN"/>
        </w:rPr>
        <w:t xml:space="preserve">Table A-3 </w:t>
      </w:r>
      <w:r>
        <w:rPr>
          <w:rFonts w:eastAsiaTheme="minorEastAsia"/>
          <w:sz w:val="20"/>
          <w:lang w:eastAsia="zh-CN"/>
        </w:rPr>
        <w:t>Simulation Parameters</w:t>
      </w:r>
    </w:p>
    <w:tbl>
      <w:tblPr>
        <w:tblStyle w:val="TableGrid"/>
        <w:tblW w:w="7905" w:type="dxa"/>
        <w:jc w:val="center"/>
        <w:tblLayout w:type="fixed"/>
        <w:tblLook w:val="04A0"/>
      </w:tblPr>
      <w:tblGrid>
        <w:gridCol w:w="2802"/>
        <w:gridCol w:w="5103"/>
      </w:tblGrid>
      <w:tr w:rsidR="006B11CC">
        <w:trPr>
          <w:jc w:val="center"/>
        </w:trPr>
        <w:tc>
          <w:tcPr>
            <w:tcW w:w="2802" w:type="dxa"/>
          </w:tcPr>
          <w:p w:rsidR="006B11CC" w:rsidRDefault="008A2E64">
            <w:pPr>
              <w:rPr>
                <w:b/>
                <w:sz w:val="20"/>
              </w:rPr>
            </w:pPr>
            <w:r>
              <w:rPr>
                <w:b/>
                <w:sz w:val="20"/>
              </w:rPr>
              <w:t>Parameters</w:t>
            </w:r>
          </w:p>
        </w:tc>
        <w:tc>
          <w:tcPr>
            <w:tcW w:w="5103" w:type="dxa"/>
          </w:tcPr>
          <w:p w:rsidR="006B11CC" w:rsidRDefault="008A2E64">
            <w:pPr>
              <w:rPr>
                <w:b/>
                <w:sz w:val="20"/>
              </w:rPr>
            </w:pPr>
            <w:r>
              <w:rPr>
                <w:b/>
                <w:sz w:val="20"/>
              </w:rPr>
              <w:t>Assumption</w:t>
            </w:r>
          </w:p>
        </w:tc>
      </w:tr>
      <w:tr w:rsidR="006B11CC">
        <w:trPr>
          <w:jc w:val="center"/>
        </w:trPr>
        <w:tc>
          <w:tcPr>
            <w:tcW w:w="2802" w:type="dxa"/>
          </w:tcPr>
          <w:p w:rsidR="006B11CC" w:rsidRDefault="008A2E64">
            <w:pPr>
              <w:rPr>
                <w:sz w:val="20"/>
              </w:rPr>
            </w:pPr>
            <w:r>
              <w:rPr>
                <w:sz w:val="20"/>
              </w:rPr>
              <w:t>Deployment scenario</w:t>
            </w:r>
          </w:p>
        </w:tc>
        <w:tc>
          <w:tcPr>
            <w:tcW w:w="5103" w:type="dxa"/>
          </w:tcPr>
          <w:p w:rsidR="006B11CC" w:rsidRDefault="008A2E64">
            <w:pPr>
              <w:rPr>
                <w:sz w:val="20"/>
              </w:rPr>
            </w:pPr>
            <w:r>
              <w:rPr>
                <w:sz w:val="20"/>
              </w:rPr>
              <w:t>Urban micro</w:t>
            </w:r>
          </w:p>
        </w:tc>
      </w:tr>
      <w:tr w:rsidR="006B11CC">
        <w:trPr>
          <w:jc w:val="center"/>
        </w:trPr>
        <w:tc>
          <w:tcPr>
            <w:tcW w:w="2802" w:type="dxa"/>
          </w:tcPr>
          <w:p w:rsidR="006B11CC" w:rsidRDefault="008A2E64">
            <w:pPr>
              <w:rPr>
                <w:sz w:val="20"/>
              </w:rPr>
            </w:pPr>
            <w:r>
              <w:rPr>
                <w:sz w:val="20"/>
              </w:rPr>
              <w:t>Link direction</w:t>
            </w:r>
          </w:p>
        </w:tc>
        <w:tc>
          <w:tcPr>
            <w:tcW w:w="5103" w:type="dxa"/>
          </w:tcPr>
          <w:p w:rsidR="006B11CC" w:rsidRDefault="008A2E64">
            <w:pPr>
              <w:rPr>
                <w:sz w:val="20"/>
              </w:rPr>
            </w:pPr>
            <w:r>
              <w:rPr>
                <w:sz w:val="20"/>
              </w:rPr>
              <w:t>Uplink</w:t>
            </w:r>
          </w:p>
        </w:tc>
      </w:tr>
      <w:tr w:rsidR="006B11CC">
        <w:trPr>
          <w:jc w:val="center"/>
        </w:trPr>
        <w:tc>
          <w:tcPr>
            <w:tcW w:w="2802" w:type="dxa"/>
          </w:tcPr>
          <w:p w:rsidR="006B11CC" w:rsidRDefault="008A2E64">
            <w:pPr>
              <w:rPr>
                <w:sz w:val="20"/>
              </w:rPr>
            </w:pPr>
            <w:r>
              <w:rPr>
                <w:sz w:val="20"/>
              </w:rPr>
              <w:t xml:space="preserve">Carrier Frequency </w:t>
            </w:r>
          </w:p>
        </w:tc>
        <w:tc>
          <w:tcPr>
            <w:tcW w:w="5103" w:type="dxa"/>
          </w:tcPr>
          <w:p w:rsidR="006B11CC" w:rsidRDefault="008A2E64">
            <w:pPr>
              <w:rPr>
                <w:sz w:val="20"/>
              </w:rPr>
            </w:pPr>
            <w:r>
              <w:rPr>
                <w:sz w:val="20"/>
              </w:rPr>
              <w:t xml:space="preserve">2 GHz </w:t>
            </w:r>
          </w:p>
        </w:tc>
      </w:tr>
      <w:tr w:rsidR="006B11CC">
        <w:trPr>
          <w:jc w:val="center"/>
        </w:trPr>
        <w:tc>
          <w:tcPr>
            <w:tcW w:w="2802" w:type="dxa"/>
          </w:tcPr>
          <w:p w:rsidR="006B11CC" w:rsidRDefault="008A2E64">
            <w:pPr>
              <w:rPr>
                <w:sz w:val="20"/>
              </w:rPr>
            </w:pPr>
            <w:r>
              <w:rPr>
                <w:sz w:val="20"/>
              </w:rPr>
              <w:t>system bandwidth</w:t>
            </w:r>
          </w:p>
        </w:tc>
        <w:tc>
          <w:tcPr>
            <w:tcW w:w="5103" w:type="dxa"/>
          </w:tcPr>
          <w:p w:rsidR="006B11CC" w:rsidRDefault="008A2E64">
            <w:pPr>
              <w:rPr>
                <w:sz w:val="20"/>
              </w:rPr>
            </w:pPr>
            <w:r>
              <w:rPr>
                <w:sz w:val="20"/>
              </w:rPr>
              <w:t>10 MHz</w:t>
            </w:r>
          </w:p>
        </w:tc>
      </w:tr>
      <w:tr w:rsidR="006B11CC">
        <w:trPr>
          <w:jc w:val="center"/>
        </w:trPr>
        <w:tc>
          <w:tcPr>
            <w:tcW w:w="2802" w:type="dxa"/>
          </w:tcPr>
          <w:p w:rsidR="006B11CC" w:rsidRDefault="008A2E64">
            <w:pPr>
              <w:rPr>
                <w:sz w:val="20"/>
              </w:rPr>
            </w:pPr>
            <w:r>
              <w:rPr>
                <w:sz w:val="20"/>
              </w:rPr>
              <w:t>Layout</w:t>
            </w:r>
          </w:p>
        </w:tc>
        <w:tc>
          <w:tcPr>
            <w:tcW w:w="5103" w:type="dxa"/>
          </w:tcPr>
          <w:p w:rsidR="006B11CC" w:rsidRDefault="008A2E64">
            <w:pPr>
              <w:rPr>
                <w:sz w:val="20"/>
              </w:rPr>
            </w:pPr>
            <w:r>
              <w:rPr>
                <w:sz w:val="20"/>
              </w:rPr>
              <w:t>Single layer:</w:t>
            </w:r>
          </w:p>
          <w:p w:rsidR="006B11CC" w:rsidRDefault="008A2E64">
            <w:pPr>
              <w:rPr>
                <w:sz w:val="20"/>
              </w:rPr>
            </w:pPr>
            <w:r>
              <w:rPr>
                <w:sz w:val="20"/>
              </w:rPr>
              <w:t>- Hex. Grid</w:t>
            </w:r>
          </w:p>
        </w:tc>
      </w:tr>
      <w:tr w:rsidR="006B11CC">
        <w:trPr>
          <w:jc w:val="center"/>
        </w:trPr>
        <w:tc>
          <w:tcPr>
            <w:tcW w:w="2802" w:type="dxa"/>
          </w:tcPr>
          <w:p w:rsidR="006B11CC" w:rsidRDefault="008A2E64">
            <w:pPr>
              <w:rPr>
                <w:sz w:val="20"/>
              </w:rPr>
            </w:pPr>
            <w:r>
              <w:rPr>
                <w:sz w:val="20"/>
              </w:rPr>
              <w:t>ISD</w:t>
            </w:r>
          </w:p>
        </w:tc>
        <w:tc>
          <w:tcPr>
            <w:tcW w:w="5103" w:type="dxa"/>
          </w:tcPr>
          <w:p w:rsidR="006B11CC" w:rsidRDefault="008A2E64">
            <w:pPr>
              <w:rPr>
                <w:sz w:val="20"/>
              </w:rPr>
            </w:pPr>
            <w:r>
              <w:rPr>
                <w:sz w:val="20"/>
              </w:rPr>
              <w:t>200m</w:t>
            </w:r>
          </w:p>
        </w:tc>
      </w:tr>
      <w:tr w:rsidR="006B11CC">
        <w:trPr>
          <w:jc w:val="center"/>
        </w:trPr>
        <w:tc>
          <w:tcPr>
            <w:tcW w:w="2802" w:type="dxa"/>
          </w:tcPr>
          <w:p w:rsidR="006B11CC" w:rsidRDefault="008A2E64">
            <w:pPr>
              <w:rPr>
                <w:sz w:val="20"/>
              </w:rPr>
            </w:pPr>
            <w:r>
              <w:rPr>
                <w:sz w:val="20"/>
              </w:rPr>
              <w:t xml:space="preserve">BS antenna elements </w:t>
            </w:r>
          </w:p>
        </w:tc>
        <w:tc>
          <w:tcPr>
            <w:tcW w:w="5103" w:type="dxa"/>
          </w:tcPr>
          <w:p w:rsidR="006B11CC" w:rsidRDefault="008A2E64">
            <w:pPr>
              <w:rPr>
                <w:sz w:val="20"/>
              </w:rPr>
            </w:pPr>
            <w:r>
              <w:rPr>
                <w:sz w:val="20"/>
              </w:rPr>
              <w:t>2 Rx antenna elements</w:t>
            </w:r>
          </w:p>
        </w:tc>
      </w:tr>
      <w:tr w:rsidR="006B11CC">
        <w:trPr>
          <w:jc w:val="center"/>
        </w:trPr>
        <w:tc>
          <w:tcPr>
            <w:tcW w:w="2802" w:type="dxa"/>
          </w:tcPr>
          <w:p w:rsidR="006B11CC" w:rsidRDefault="008A2E64">
            <w:pPr>
              <w:rPr>
                <w:sz w:val="20"/>
              </w:rPr>
            </w:pPr>
            <w:r>
              <w:rPr>
                <w:sz w:val="20"/>
              </w:rPr>
              <w:t xml:space="preserve">UE antenna elements </w:t>
            </w:r>
          </w:p>
        </w:tc>
        <w:tc>
          <w:tcPr>
            <w:tcW w:w="5103" w:type="dxa"/>
          </w:tcPr>
          <w:p w:rsidR="006B11CC" w:rsidRDefault="008A2E64">
            <w:pPr>
              <w:rPr>
                <w:sz w:val="20"/>
              </w:rPr>
            </w:pPr>
            <w:r>
              <w:rPr>
                <w:sz w:val="20"/>
              </w:rPr>
              <w:t>1 Tx antenna element</w:t>
            </w:r>
          </w:p>
        </w:tc>
      </w:tr>
      <w:tr w:rsidR="006B11CC">
        <w:trPr>
          <w:jc w:val="center"/>
        </w:trPr>
        <w:tc>
          <w:tcPr>
            <w:tcW w:w="2802" w:type="dxa"/>
          </w:tcPr>
          <w:p w:rsidR="006B11CC" w:rsidRDefault="008A2E64">
            <w:pPr>
              <w:rPr>
                <w:sz w:val="20"/>
              </w:rPr>
            </w:pPr>
            <w:r>
              <w:rPr>
                <w:sz w:val="20"/>
              </w:rPr>
              <w:t xml:space="preserve">Number of Users per cell </w:t>
            </w:r>
          </w:p>
        </w:tc>
        <w:tc>
          <w:tcPr>
            <w:tcW w:w="5103" w:type="dxa"/>
          </w:tcPr>
          <w:p w:rsidR="006B11CC" w:rsidRDefault="008A2E64">
            <w:pPr>
              <w:rPr>
                <w:sz w:val="20"/>
              </w:rPr>
            </w:pPr>
            <w:r>
              <w:rPr>
                <w:sz w:val="20"/>
              </w:rPr>
              <w:t xml:space="preserve">10 users </w:t>
            </w:r>
          </w:p>
        </w:tc>
      </w:tr>
      <w:tr w:rsidR="006B11CC">
        <w:trPr>
          <w:jc w:val="center"/>
        </w:trPr>
        <w:tc>
          <w:tcPr>
            <w:tcW w:w="2802" w:type="dxa"/>
          </w:tcPr>
          <w:p w:rsidR="006B11CC" w:rsidRDefault="008A2E64">
            <w:pPr>
              <w:rPr>
                <w:sz w:val="20"/>
              </w:rPr>
            </w:pPr>
            <w:r>
              <w:rPr>
                <w:sz w:val="20"/>
              </w:rPr>
              <w:t>Traffic model</w:t>
            </w:r>
          </w:p>
        </w:tc>
        <w:tc>
          <w:tcPr>
            <w:tcW w:w="5103" w:type="dxa"/>
          </w:tcPr>
          <w:p w:rsidR="006B11CC" w:rsidRDefault="008A2E64">
            <w:pPr>
              <w:rPr>
                <w:sz w:val="20"/>
              </w:rPr>
            </w:pPr>
            <w:r>
              <w:rPr>
                <w:sz w:val="20"/>
              </w:rPr>
              <w:t xml:space="preserve">Full buffer traffic </w:t>
            </w:r>
          </w:p>
        </w:tc>
      </w:tr>
      <w:tr w:rsidR="006B11CC">
        <w:trPr>
          <w:jc w:val="center"/>
        </w:trPr>
        <w:tc>
          <w:tcPr>
            <w:tcW w:w="2802" w:type="dxa"/>
          </w:tcPr>
          <w:p w:rsidR="006B11CC" w:rsidRDefault="008A2E64">
            <w:pPr>
              <w:rPr>
                <w:sz w:val="20"/>
              </w:rPr>
            </w:pPr>
            <w:r>
              <w:rPr>
                <w:sz w:val="20"/>
              </w:rPr>
              <w:t>Scheduler algorithm</w:t>
            </w:r>
          </w:p>
        </w:tc>
        <w:tc>
          <w:tcPr>
            <w:tcW w:w="5103" w:type="dxa"/>
          </w:tcPr>
          <w:p w:rsidR="006B11CC" w:rsidRDefault="008A2E64">
            <w:pPr>
              <w:rPr>
                <w:sz w:val="20"/>
              </w:rPr>
            </w:pPr>
            <w:r>
              <w:rPr>
                <w:sz w:val="20"/>
              </w:rPr>
              <w:t>PF</w:t>
            </w:r>
          </w:p>
        </w:tc>
      </w:tr>
      <w:tr w:rsidR="006B11CC">
        <w:trPr>
          <w:jc w:val="center"/>
        </w:trPr>
        <w:tc>
          <w:tcPr>
            <w:tcW w:w="2802" w:type="dxa"/>
          </w:tcPr>
          <w:p w:rsidR="006B11CC" w:rsidRDefault="008A2E64">
            <w:pPr>
              <w:rPr>
                <w:sz w:val="20"/>
              </w:rPr>
            </w:pPr>
            <w:r>
              <w:rPr>
                <w:sz w:val="20"/>
              </w:rPr>
              <w:t>Scheduling unit</w:t>
            </w:r>
          </w:p>
        </w:tc>
        <w:tc>
          <w:tcPr>
            <w:tcW w:w="5103" w:type="dxa"/>
          </w:tcPr>
          <w:p w:rsidR="006B11CC" w:rsidRDefault="008A2E64">
            <w:pPr>
              <w:rPr>
                <w:sz w:val="20"/>
              </w:rPr>
            </w:pPr>
            <w:r>
              <w:rPr>
                <w:sz w:val="20"/>
              </w:rPr>
              <w:t>Subframe (1ms)</w:t>
            </w:r>
          </w:p>
        </w:tc>
      </w:tr>
      <w:tr w:rsidR="006B11CC">
        <w:trPr>
          <w:jc w:val="center"/>
        </w:trPr>
        <w:tc>
          <w:tcPr>
            <w:tcW w:w="2802" w:type="dxa"/>
          </w:tcPr>
          <w:p w:rsidR="006B11CC" w:rsidRDefault="008A2E64">
            <w:pPr>
              <w:rPr>
                <w:sz w:val="20"/>
              </w:rPr>
            </w:pPr>
            <w:r>
              <w:rPr>
                <w:sz w:val="20"/>
              </w:rPr>
              <w:t>CQI effectiveness</w:t>
            </w:r>
          </w:p>
        </w:tc>
        <w:tc>
          <w:tcPr>
            <w:tcW w:w="5103" w:type="dxa"/>
          </w:tcPr>
          <w:p w:rsidR="006B11CC" w:rsidRDefault="008A2E64">
            <w:pPr>
              <w:rPr>
                <w:sz w:val="20"/>
              </w:rPr>
            </w:pPr>
            <w:r>
              <w:rPr>
                <w:sz w:val="20"/>
              </w:rPr>
              <w:t>The CQI measurement is in subframe n and the CQI measurement result is used in subframe n + 6.</w:t>
            </w:r>
          </w:p>
        </w:tc>
      </w:tr>
    </w:tbl>
    <w:p w:rsidR="006B11CC" w:rsidRDefault="006B11CC">
      <w:pPr>
        <w:snapToGrid w:val="0"/>
        <w:spacing w:after="120"/>
        <w:rPr>
          <w:rFonts w:eastAsia="宋体"/>
          <w:sz w:val="20"/>
          <w:lang w:eastAsia="zh-CN"/>
        </w:rPr>
      </w:pPr>
    </w:p>
    <w:sectPr w:rsidR="006B11CC" w:rsidSect="006B11CC">
      <w:footerReference w:type="default" r:id="rId13"/>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0ED" w:rsidRDefault="000E50ED" w:rsidP="006B11CC">
      <w:pPr>
        <w:spacing w:after="0" w:line="240" w:lineRule="auto"/>
      </w:pPr>
      <w:r>
        <w:separator/>
      </w:r>
    </w:p>
  </w:endnote>
  <w:endnote w:type="continuationSeparator" w:id="0">
    <w:p w:rsidR="000E50ED" w:rsidRDefault="000E50ED" w:rsidP="006B11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1CC" w:rsidRDefault="00F2079A">
    <w:pPr>
      <w:pStyle w:val="Footer"/>
      <w:jc w:val="center"/>
    </w:pPr>
    <w:r>
      <w:fldChar w:fldCharType="begin"/>
    </w:r>
    <w:r w:rsidR="008A2E64">
      <w:instrText xml:space="preserve"> PAGE   \* MERGEFORMAT </w:instrText>
    </w:r>
    <w:r>
      <w:fldChar w:fldCharType="separate"/>
    </w:r>
    <w:r w:rsidR="00BB3F12">
      <w:rPr>
        <w:noProof/>
      </w:rPr>
      <w:t>9</w:t>
    </w:r>
    <w:r>
      <w:fldChar w:fldCharType="end"/>
    </w:r>
  </w:p>
  <w:p w:rsidR="006B11CC" w:rsidRDefault="006B11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0ED" w:rsidRDefault="000E50ED" w:rsidP="006B11CC">
      <w:pPr>
        <w:spacing w:after="0" w:line="240" w:lineRule="auto"/>
      </w:pPr>
      <w:r>
        <w:separator/>
      </w:r>
    </w:p>
  </w:footnote>
  <w:footnote w:type="continuationSeparator" w:id="0">
    <w:p w:rsidR="000E50ED" w:rsidRDefault="000E50ED" w:rsidP="006B11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1656"/>
        </w:tabs>
        <w:ind w:left="165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6517789"/>
    <w:multiLevelType w:val="multilevel"/>
    <w:tmpl w:val="06517789"/>
    <w:lvl w:ilvl="0">
      <w:start w:val="1"/>
      <w:numFmt w:val="bullet"/>
      <w:lvlText w:val="•"/>
      <w:lvlJc w:val="left"/>
      <w:pPr>
        <w:ind w:left="860" w:hanging="420"/>
      </w:pPr>
      <w:rPr>
        <w:rFonts w:ascii="Arial" w:hAnsi="Arial" w:hint="default"/>
      </w:rPr>
    </w:lvl>
    <w:lvl w:ilvl="1">
      <w:numFmt w:val="bullet"/>
      <w:lvlText w:val="-"/>
      <w:lvlJc w:val="left"/>
      <w:pPr>
        <w:ind w:left="1280" w:hanging="420"/>
      </w:pPr>
      <w:rPr>
        <w:rFonts w:ascii="Times New Roman" w:eastAsia="MS Mincho"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1F397A25"/>
    <w:multiLevelType w:val="multilevel"/>
    <w:tmpl w:val="1F397A25"/>
    <w:lvl w:ilvl="0">
      <w:start w:val="1"/>
      <w:numFmt w:val="bullet"/>
      <w:lvlText w:val="•"/>
      <w:lvlJc w:val="left"/>
      <w:pPr>
        <w:ind w:left="860" w:hanging="420"/>
      </w:pPr>
      <w:rPr>
        <w:rFonts w:ascii="Arial" w:hAnsi="Aria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DB51B8F"/>
    <w:multiLevelType w:val="multilevel"/>
    <w:tmpl w:val="3DB51B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F876140"/>
    <w:multiLevelType w:val="multilevel"/>
    <w:tmpl w:val="3F87614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712111D"/>
    <w:multiLevelType w:val="multilevel"/>
    <w:tmpl w:val="571211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6C444431"/>
    <w:multiLevelType w:val="multilevel"/>
    <w:tmpl w:val="6C444431"/>
    <w:lvl w:ilvl="0">
      <w:start w:val="1"/>
      <w:numFmt w:val="bullet"/>
      <w:lvlText w:val=""/>
      <w:lvlJc w:val="left"/>
      <w:pPr>
        <w:ind w:left="846"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nsid w:val="6D1D42AF"/>
    <w:multiLevelType w:val="multilevel"/>
    <w:tmpl w:val="6D1D42AF"/>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0"/>
  </w:num>
  <w:num w:numId="3">
    <w:abstractNumId w:val="4"/>
  </w:num>
  <w:num w:numId="4">
    <w:abstractNumId w:val="15"/>
  </w:num>
  <w:num w:numId="5">
    <w:abstractNumId w:val="9"/>
  </w:num>
  <w:num w:numId="6">
    <w:abstractNumId w:val="10"/>
  </w:num>
  <w:num w:numId="7">
    <w:abstractNumId w:val="2"/>
  </w:num>
  <w:num w:numId="8">
    <w:abstractNumId w:val="6"/>
  </w:num>
  <w:num w:numId="9">
    <w:abstractNumId w:val="12"/>
  </w:num>
  <w:num w:numId="10">
    <w:abstractNumId w:val="11"/>
  </w:num>
  <w:num w:numId="11">
    <w:abstractNumId w:val="1"/>
  </w:num>
  <w:num w:numId="12">
    <w:abstractNumId w:val="14"/>
  </w:num>
  <w:num w:numId="13">
    <w:abstractNumId w:val="7"/>
  </w:num>
  <w:num w:numId="14">
    <w:abstractNumId w:val="5"/>
  </w:num>
  <w:num w:numId="15">
    <w:abstractNumId w:val="13"/>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5A8"/>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37"/>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B39"/>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2EFB"/>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568"/>
    <w:rsid w:val="00061914"/>
    <w:rsid w:val="00062117"/>
    <w:rsid w:val="0006229F"/>
    <w:rsid w:val="000624B9"/>
    <w:rsid w:val="00062535"/>
    <w:rsid w:val="000627D3"/>
    <w:rsid w:val="00062D65"/>
    <w:rsid w:val="00062FB1"/>
    <w:rsid w:val="000632DA"/>
    <w:rsid w:val="00063573"/>
    <w:rsid w:val="00063AA9"/>
    <w:rsid w:val="00063B00"/>
    <w:rsid w:val="00063B95"/>
    <w:rsid w:val="00063CEA"/>
    <w:rsid w:val="00064228"/>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2FB"/>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3D29"/>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21F"/>
    <w:rsid w:val="000864D9"/>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483"/>
    <w:rsid w:val="0009357F"/>
    <w:rsid w:val="000937E6"/>
    <w:rsid w:val="00093A14"/>
    <w:rsid w:val="00094009"/>
    <w:rsid w:val="00094010"/>
    <w:rsid w:val="00094071"/>
    <w:rsid w:val="000943E6"/>
    <w:rsid w:val="00094801"/>
    <w:rsid w:val="000948F7"/>
    <w:rsid w:val="00094D98"/>
    <w:rsid w:val="000953F9"/>
    <w:rsid w:val="00095958"/>
    <w:rsid w:val="00095AA2"/>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12"/>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BD9"/>
    <w:rsid w:val="000B2C40"/>
    <w:rsid w:val="000B2CFE"/>
    <w:rsid w:val="000B3340"/>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818"/>
    <w:rsid w:val="000C5FC3"/>
    <w:rsid w:val="000C6A1A"/>
    <w:rsid w:val="000C6AE0"/>
    <w:rsid w:val="000C6AFD"/>
    <w:rsid w:val="000C6C55"/>
    <w:rsid w:val="000C6D71"/>
    <w:rsid w:val="000C7053"/>
    <w:rsid w:val="000C73C6"/>
    <w:rsid w:val="000D01F8"/>
    <w:rsid w:val="000D0440"/>
    <w:rsid w:val="000D0513"/>
    <w:rsid w:val="000D08C6"/>
    <w:rsid w:val="000D0DE6"/>
    <w:rsid w:val="000D0EAA"/>
    <w:rsid w:val="000D15C5"/>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50ED"/>
    <w:rsid w:val="000E6009"/>
    <w:rsid w:val="000E6202"/>
    <w:rsid w:val="000E65E4"/>
    <w:rsid w:val="000E6E7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A20"/>
    <w:rsid w:val="00104B9A"/>
    <w:rsid w:val="00104D68"/>
    <w:rsid w:val="001059AD"/>
    <w:rsid w:val="00105ED4"/>
    <w:rsid w:val="00106311"/>
    <w:rsid w:val="00106383"/>
    <w:rsid w:val="001064A3"/>
    <w:rsid w:val="00106640"/>
    <w:rsid w:val="00106D97"/>
    <w:rsid w:val="00106DEF"/>
    <w:rsid w:val="0010740F"/>
    <w:rsid w:val="00107533"/>
    <w:rsid w:val="00107903"/>
    <w:rsid w:val="00107ECE"/>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33E"/>
    <w:rsid w:val="00121411"/>
    <w:rsid w:val="001216C5"/>
    <w:rsid w:val="00121754"/>
    <w:rsid w:val="00121774"/>
    <w:rsid w:val="001217DC"/>
    <w:rsid w:val="0012191D"/>
    <w:rsid w:val="001219B3"/>
    <w:rsid w:val="00122814"/>
    <w:rsid w:val="0012313B"/>
    <w:rsid w:val="001232F1"/>
    <w:rsid w:val="001240E8"/>
    <w:rsid w:val="00124727"/>
    <w:rsid w:val="00124A72"/>
    <w:rsid w:val="00124E18"/>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C51"/>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583"/>
    <w:rsid w:val="00140E28"/>
    <w:rsid w:val="00141674"/>
    <w:rsid w:val="00141815"/>
    <w:rsid w:val="0014189A"/>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8F"/>
    <w:rsid w:val="00145CF4"/>
    <w:rsid w:val="001460B8"/>
    <w:rsid w:val="00146358"/>
    <w:rsid w:val="001466EE"/>
    <w:rsid w:val="0014680E"/>
    <w:rsid w:val="00146AB1"/>
    <w:rsid w:val="00146F80"/>
    <w:rsid w:val="0014717C"/>
    <w:rsid w:val="001479E3"/>
    <w:rsid w:val="00147A6A"/>
    <w:rsid w:val="00147F46"/>
    <w:rsid w:val="0015022C"/>
    <w:rsid w:val="0015090F"/>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06"/>
    <w:rsid w:val="00156478"/>
    <w:rsid w:val="0015721D"/>
    <w:rsid w:val="00157335"/>
    <w:rsid w:val="001575EC"/>
    <w:rsid w:val="00157820"/>
    <w:rsid w:val="0016001A"/>
    <w:rsid w:val="00160212"/>
    <w:rsid w:val="00160306"/>
    <w:rsid w:val="0016039E"/>
    <w:rsid w:val="0016060B"/>
    <w:rsid w:val="0016070F"/>
    <w:rsid w:val="00160DE9"/>
    <w:rsid w:val="0016181E"/>
    <w:rsid w:val="00162A56"/>
    <w:rsid w:val="00163073"/>
    <w:rsid w:val="0016355D"/>
    <w:rsid w:val="00163B33"/>
    <w:rsid w:val="00163E5E"/>
    <w:rsid w:val="00164219"/>
    <w:rsid w:val="0016470C"/>
    <w:rsid w:val="001649B2"/>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5F3"/>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4CB"/>
    <w:rsid w:val="00195550"/>
    <w:rsid w:val="0019568E"/>
    <w:rsid w:val="00195705"/>
    <w:rsid w:val="001957B5"/>
    <w:rsid w:val="00195DE4"/>
    <w:rsid w:val="00196252"/>
    <w:rsid w:val="00196BEB"/>
    <w:rsid w:val="00196DC2"/>
    <w:rsid w:val="00197439"/>
    <w:rsid w:val="001978CD"/>
    <w:rsid w:val="00197C4A"/>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BA"/>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A46"/>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5AB9"/>
    <w:rsid w:val="001D5D2E"/>
    <w:rsid w:val="001D5E73"/>
    <w:rsid w:val="001D615A"/>
    <w:rsid w:val="001D62EA"/>
    <w:rsid w:val="001D687A"/>
    <w:rsid w:val="001D68F0"/>
    <w:rsid w:val="001D6970"/>
    <w:rsid w:val="001D6A44"/>
    <w:rsid w:val="001D7AB5"/>
    <w:rsid w:val="001E01CB"/>
    <w:rsid w:val="001E0932"/>
    <w:rsid w:val="001E1188"/>
    <w:rsid w:val="001E19A9"/>
    <w:rsid w:val="001E1E6F"/>
    <w:rsid w:val="001E1FB7"/>
    <w:rsid w:val="001E217D"/>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9A5"/>
    <w:rsid w:val="001F4F95"/>
    <w:rsid w:val="001F5079"/>
    <w:rsid w:val="001F51F3"/>
    <w:rsid w:val="001F53E6"/>
    <w:rsid w:val="001F57FA"/>
    <w:rsid w:val="001F5C56"/>
    <w:rsid w:val="001F60A2"/>
    <w:rsid w:val="001F66F7"/>
    <w:rsid w:val="001F68C6"/>
    <w:rsid w:val="001F6C50"/>
    <w:rsid w:val="001F7439"/>
    <w:rsid w:val="001F7A12"/>
    <w:rsid w:val="001F7D56"/>
    <w:rsid w:val="001F7FE2"/>
    <w:rsid w:val="0020084F"/>
    <w:rsid w:val="00200982"/>
    <w:rsid w:val="002009EA"/>
    <w:rsid w:val="00200FD2"/>
    <w:rsid w:val="0020116C"/>
    <w:rsid w:val="00201388"/>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ADB"/>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0D8"/>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428"/>
    <w:rsid w:val="00223A34"/>
    <w:rsid w:val="0022411A"/>
    <w:rsid w:val="0022449C"/>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310"/>
    <w:rsid w:val="00241A7D"/>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55D"/>
    <w:rsid w:val="002466AE"/>
    <w:rsid w:val="00246AD1"/>
    <w:rsid w:val="002473ED"/>
    <w:rsid w:val="00247F52"/>
    <w:rsid w:val="00250572"/>
    <w:rsid w:val="0025061D"/>
    <w:rsid w:val="00251089"/>
    <w:rsid w:val="0025150E"/>
    <w:rsid w:val="00251CA8"/>
    <w:rsid w:val="002520C3"/>
    <w:rsid w:val="00252452"/>
    <w:rsid w:val="002525FA"/>
    <w:rsid w:val="002526B9"/>
    <w:rsid w:val="00252BD8"/>
    <w:rsid w:val="00252E3E"/>
    <w:rsid w:val="00253F60"/>
    <w:rsid w:val="0025465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4EDB"/>
    <w:rsid w:val="002653BD"/>
    <w:rsid w:val="0026610E"/>
    <w:rsid w:val="00266462"/>
    <w:rsid w:val="00266600"/>
    <w:rsid w:val="00266A12"/>
    <w:rsid w:val="00266A49"/>
    <w:rsid w:val="0026714C"/>
    <w:rsid w:val="00267622"/>
    <w:rsid w:val="002678F8"/>
    <w:rsid w:val="00267B64"/>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A2D"/>
    <w:rsid w:val="00275EFB"/>
    <w:rsid w:val="00276773"/>
    <w:rsid w:val="00276A2B"/>
    <w:rsid w:val="00276AB0"/>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429"/>
    <w:rsid w:val="00291720"/>
    <w:rsid w:val="00291C69"/>
    <w:rsid w:val="0029274D"/>
    <w:rsid w:val="0029296D"/>
    <w:rsid w:val="00292AE5"/>
    <w:rsid w:val="00292EB2"/>
    <w:rsid w:val="00293595"/>
    <w:rsid w:val="00293B8B"/>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0FF8"/>
    <w:rsid w:val="002A119D"/>
    <w:rsid w:val="002A1368"/>
    <w:rsid w:val="002A15B6"/>
    <w:rsid w:val="002A1874"/>
    <w:rsid w:val="002A1D93"/>
    <w:rsid w:val="002A222D"/>
    <w:rsid w:val="002A250F"/>
    <w:rsid w:val="002A2690"/>
    <w:rsid w:val="002A27D4"/>
    <w:rsid w:val="002A2A26"/>
    <w:rsid w:val="002A2AE2"/>
    <w:rsid w:val="002A35AF"/>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695"/>
    <w:rsid w:val="002B2D70"/>
    <w:rsid w:val="002B4572"/>
    <w:rsid w:val="002B4FA4"/>
    <w:rsid w:val="002B5296"/>
    <w:rsid w:val="002B52D1"/>
    <w:rsid w:val="002B5852"/>
    <w:rsid w:val="002B60BA"/>
    <w:rsid w:val="002B6318"/>
    <w:rsid w:val="002B6867"/>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93A"/>
    <w:rsid w:val="002D7FDF"/>
    <w:rsid w:val="002E0113"/>
    <w:rsid w:val="002E0491"/>
    <w:rsid w:val="002E071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A0D"/>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96B"/>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1"/>
    <w:rsid w:val="00347BFB"/>
    <w:rsid w:val="003501C0"/>
    <w:rsid w:val="00350648"/>
    <w:rsid w:val="003507E7"/>
    <w:rsid w:val="00350860"/>
    <w:rsid w:val="00350C07"/>
    <w:rsid w:val="00351088"/>
    <w:rsid w:val="00351604"/>
    <w:rsid w:val="00351C6B"/>
    <w:rsid w:val="0035244A"/>
    <w:rsid w:val="003524E5"/>
    <w:rsid w:val="00352624"/>
    <w:rsid w:val="00352D9A"/>
    <w:rsid w:val="00352DAE"/>
    <w:rsid w:val="00353012"/>
    <w:rsid w:val="00353599"/>
    <w:rsid w:val="003535E8"/>
    <w:rsid w:val="00353A8E"/>
    <w:rsid w:val="00353AB3"/>
    <w:rsid w:val="00353B83"/>
    <w:rsid w:val="003542A4"/>
    <w:rsid w:val="00354864"/>
    <w:rsid w:val="00354916"/>
    <w:rsid w:val="00354FDB"/>
    <w:rsid w:val="0035537A"/>
    <w:rsid w:val="0035589D"/>
    <w:rsid w:val="00355BDB"/>
    <w:rsid w:val="003564B9"/>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3491"/>
    <w:rsid w:val="0037469E"/>
    <w:rsid w:val="00374987"/>
    <w:rsid w:val="00374B13"/>
    <w:rsid w:val="00375545"/>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074"/>
    <w:rsid w:val="0039020E"/>
    <w:rsid w:val="003904BF"/>
    <w:rsid w:val="00390EE7"/>
    <w:rsid w:val="00390FF8"/>
    <w:rsid w:val="003913A8"/>
    <w:rsid w:val="00392129"/>
    <w:rsid w:val="00392A4F"/>
    <w:rsid w:val="00392B34"/>
    <w:rsid w:val="00392B4F"/>
    <w:rsid w:val="00392BA0"/>
    <w:rsid w:val="0039307E"/>
    <w:rsid w:val="003930AE"/>
    <w:rsid w:val="00393118"/>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97F2D"/>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825"/>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EAC"/>
    <w:rsid w:val="003C4FC1"/>
    <w:rsid w:val="003C5118"/>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5FA"/>
    <w:rsid w:val="003D3614"/>
    <w:rsid w:val="003D37F3"/>
    <w:rsid w:val="003D38F0"/>
    <w:rsid w:val="003D3F67"/>
    <w:rsid w:val="003D4B95"/>
    <w:rsid w:val="003D4DF3"/>
    <w:rsid w:val="003D5221"/>
    <w:rsid w:val="003D53A6"/>
    <w:rsid w:val="003D566A"/>
    <w:rsid w:val="003D571E"/>
    <w:rsid w:val="003D60D8"/>
    <w:rsid w:val="003D68AE"/>
    <w:rsid w:val="003D6ACE"/>
    <w:rsid w:val="003D6BAA"/>
    <w:rsid w:val="003D6BF6"/>
    <w:rsid w:val="003D6D04"/>
    <w:rsid w:val="003D6EE7"/>
    <w:rsid w:val="003D741F"/>
    <w:rsid w:val="003D778A"/>
    <w:rsid w:val="003D7969"/>
    <w:rsid w:val="003D7A53"/>
    <w:rsid w:val="003D7CB8"/>
    <w:rsid w:val="003E0301"/>
    <w:rsid w:val="003E0518"/>
    <w:rsid w:val="003E095A"/>
    <w:rsid w:val="003E09EE"/>
    <w:rsid w:val="003E0BC0"/>
    <w:rsid w:val="003E0C8B"/>
    <w:rsid w:val="003E16CB"/>
    <w:rsid w:val="003E1CB9"/>
    <w:rsid w:val="003E1D6D"/>
    <w:rsid w:val="003E21E6"/>
    <w:rsid w:val="003E25E9"/>
    <w:rsid w:val="003E2F3A"/>
    <w:rsid w:val="003E3810"/>
    <w:rsid w:val="003E3A25"/>
    <w:rsid w:val="003E3F88"/>
    <w:rsid w:val="003E429E"/>
    <w:rsid w:val="003E4952"/>
    <w:rsid w:val="003E4967"/>
    <w:rsid w:val="003E4D91"/>
    <w:rsid w:val="003E51F7"/>
    <w:rsid w:val="003E53ED"/>
    <w:rsid w:val="003E54BF"/>
    <w:rsid w:val="003E5585"/>
    <w:rsid w:val="003E6061"/>
    <w:rsid w:val="003E666F"/>
    <w:rsid w:val="003E6DC4"/>
    <w:rsid w:val="003E7110"/>
    <w:rsid w:val="003E78AD"/>
    <w:rsid w:val="003E7E5F"/>
    <w:rsid w:val="003F004C"/>
    <w:rsid w:val="003F03D9"/>
    <w:rsid w:val="003F059F"/>
    <w:rsid w:val="003F05D7"/>
    <w:rsid w:val="003F0ADE"/>
    <w:rsid w:val="003F0DFE"/>
    <w:rsid w:val="003F0EF9"/>
    <w:rsid w:val="003F0F57"/>
    <w:rsid w:val="003F0F8E"/>
    <w:rsid w:val="003F1228"/>
    <w:rsid w:val="003F18CE"/>
    <w:rsid w:val="003F1994"/>
    <w:rsid w:val="003F19DF"/>
    <w:rsid w:val="003F1A5B"/>
    <w:rsid w:val="003F1AEA"/>
    <w:rsid w:val="003F1D0D"/>
    <w:rsid w:val="003F2A44"/>
    <w:rsid w:val="003F2B54"/>
    <w:rsid w:val="003F2B6B"/>
    <w:rsid w:val="003F2C37"/>
    <w:rsid w:val="003F2EEB"/>
    <w:rsid w:val="003F2F89"/>
    <w:rsid w:val="003F3233"/>
    <w:rsid w:val="003F33D7"/>
    <w:rsid w:val="003F381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655"/>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BB3"/>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130"/>
    <w:rsid w:val="00427454"/>
    <w:rsid w:val="00427625"/>
    <w:rsid w:val="00427DE6"/>
    <w:rsid w:val="00427E6E"/>
    <w:rsid w:val="004302AA"/>
    <w:rsid w:val="0043148F"/>
    <w:rsid w:val="004315B2"/>
    <w:rsid w:val="0043180A"/>
    <w:rsid w:val="00431C9D"/>
    <w:rsid w:val="00431CF5"/>
    <w:rsid w:val="00431D24"/>
    <w:rsid w:val="00431E4C"/>
    <w:rsid w:val="00431E92"/>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01"/>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CB0"/>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63E"/>
    <w:rsid w:val="004501A0"/>
    <w:rsid w:val="00451591"/>
    <w:rsid w:val="0045180B"/>
    <w:rsid w:val="004518C7"/>
    <w:rsid w:val="004518CD"/>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CA8"/>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B2E"/>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43B"/>
    <w:rsid w:val="00470772"/>
    <w:rsid w:val="00470941"/>
    <w:rsid w:val="00470A46"/>
    <w:rsid w:val="00470EF0"/>
    <w:rsid w:val="004715B3"/>
    <w:rsid w:val="0047173F"/>
    <w:rsid w:val="0047195D"/>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2F0"/>
    <w:rsid w:val="00493BB7"/>
    <w:rsid w:val="00493C7B"/>
    <w:rsid w:val="00493DF9"/>
    <w:rsid w:val="00493E0C"/>
    <w:rsid w:val="004944B3"/>
    <w:rsid w:val="0049494D"/>
    <w:rsid w:val="00495361"/>
    <w:rsid w:val="00495644"/>
    <w:rsid w:val="00495EE3"/>
    <w:rsid w:val="0049639D"/>
    <w:rsid w:val="00496468"/>
    <w:rsid w:val="0049664F"/>
    <w:rsid w:val="00496977"/>
    <w:rsid w:val="00496AEB"/>
    <w:rsid w:val="00497445"/>
    <w:rsid w:val="00497D45"/>
    <w:rsid w:val="00497F8B"/>
    <w:rsid w:val="004A01A2"/>
    <w:rsid w:val="004A0361"/>
    <w:rsid w:val="004A0774"/>
    <w:rsid w:val="004A07F5"/>
    <w:rsid w:val="004A09B5"/>
    <w:rsid w:val="004A1262"/>
    <w:rsid w:val="004A13BA"/>
    <w:rsid w:val="004A27B9"/>
    <w:rsid w:val="004A31C8"/>
    <w:rsid w:val="004A32EE"/>
    <w:rsid w:val="004A333F"/>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958"/>
    <w:rsid w:val="004C0A11"/>
    <w:rsid w:val="004C0F42"/>
    <w:rsid w:val="004C12BD"/>
    <w:rsid w:val="004C1AE3"/>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424E"/>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2788"/>
    <w:rsid w:val="004E3078"/>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6FE6"/>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988"/>
    <w:rsid w:val="004F40E9"/>
    <w:rsid w:val="004F41D1"/>
    <w:rsid w:val="004F4957"/>
    <w:rsid w:val="004F498A"/>
    <w:rsid w:val="004F4DC2"/>
    <w:rsid w:val="004F4DC4"/>
    <w:rsid w:val="004F522C"/>
    <w:rsid w:val="004F5772"/>
    <w:rsid w:val="004F5E3A"/>
    <w:rsid w:val="004F6223"/>
    <w:rsid w:val="004F693E"/>
    <w:rsid w:val="004F6B55"/>
    <w:rsid w:val="004F6CF6"/>
    <w:rsid w:val="004F7BA3"/>
    <w:rsid w:val="00500038"/>
    <w:rsid w:val="00500AFB"/>
    <w:rsid w:val="00500C89"/>
    <w:rsid w:val="00500D4C"/>
    <w:rsid w:val="00501477"/>
    <w:rsid w:val="005014E0"/>
    <w:rsid w:val="0050182A"/>
    <w:rsid w:val="00501C6B"/>
    <w:rsid w:val="00502153"/>
    <w:rsid w:val="00502409"/>
    <w:rsid w:val="005028F2"/>
    <w:rsid w:val="00502D3A"/>
    <w:rsid w:val="00503430"/>
    <w:rsid w:val="00503BAF"/>
    <w:rsid w:val="0050412A"/>
    <w:rsid w:val="005044E4"/>
    <w:rsid w:val="00504605"/>
    <w:rsid w:val="005046D9"/>
    <w:rsid w:val="0050481D"/>
    <w:rsid w:val="005049DC"/>
    <w:rsid w:val="00504D01"/>
    <w:rsid w:val="0050604B"/>
    <w:rsid w:val="0050663E"/>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C05"/>
    <w:rsid w:val="00524DC9"/>
    <w:rsid w:val="00525DF8"/>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0B7"/>
    <w:rsid w:val="005362A0"/>
    <w:rsid w:val="005372D7"/>
    <w:rsid w:val="005374AB"/>
    <w:rsid w:val="00540354"/>
    <w:rsid w:val="0054060E"/>
    <w:rsid w:val="005407E2"/>
    <w:rsid w:val="00540D35"/>
    <w:rsid w:val="00541025"/>
    <w:rsid w:val="00541096"/>
    <w:rsid w:val="005413E0"/>
    <w:rsid w:val="005415F2"/>
    <w:rsid w:val="0054184E"/>
    <w:rsid w:val="00541A5B"/>
    <w:rsid w:val="00541F55"/>
    <w:rsid w:val="005427AD"/>
    <w:rsid w:val="00542AD5"/>
    <w:rsid w:val="00542E17"/>
    <w:rsid w:val="0054394B"/>
    <w:rsid w:val="00543A12"/>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732"/>
    <w:rsid w:val="005608B0"/>
    <w:rsid w:val="0056092C"/>
    <w:rsid w:val="0056095A"/>
    <w:rsid w:val="00560E1C"/>
    <w:rsid w:val="00561306"/>
    <w:rsid w:val="0056135F"/>
    <w:rsid w:val="00561400"/>
    <w:rsid w:val="00561478"/>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347"/>
    <w:rsid w:val="0059047B"/>
    <w:rsid w:val="00590634"/>
    <w:rsid w:val="00590B22"/>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5F20"/>
    <w:rsid w:val="005961E2"/>
    <w:rsid w:val="00596757"/>
    <w:rsid w:val="00596A58"/>
    <w:rsid w:val="00596BCC"/>
    <w:rsid w:val="00597644"/>
    <w:rsid w:val="0059772E"/>
    <w:rsid w:val="005979D6"/>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5FC9"/>
    <w:rsid w:val="005A632C"/>
    <w:rsid w:val="005A6703"/>
    <w:rsid w:val="005A699D"/>
    <w:rsid w:val="005A6DF4"/>
    <w:rsid w:val="005A7456"/>
    <w:rsid w:val="005A7EFB"/>
    <w:rsid w:val="005B02FD"/>
    <w:rsid w:val="005B04B3"/>
    <w:rsid w:val="005B04CB"/>
    <w:rsid w:val="005B055D"/>
    <w:rsid w:val="005B0A04"/>
    <w:rsid w:val="005B0DDF"/>
    <w:rsid w:val="005B150C"/>
    <w:rsid w:val="005B16FE"/>
    <w:rsid w:val="005B1728"/>
    <w:rsid w:val="005B193B"/>
    <w:rsid w:val="005B1943"/>
    <w:rsid w:val="005B19E3"/>
    <w:rsid w:val="005B1A1D"/>
    <w:rsid w:val="005B29E5"/>
    <w:rsid w:val="005B2BAA"/>
    <w:rsid w:val="005B3BBE"/>
    <w:rsid w:val="005B3D97"/>
    <w:rsid w:val="005B4049"/>
    <w:rsid w:val="005B48EA"/>
    <w:rsid w:val="005B4942"/>
    <w:rsid w:val="005B4CF3"/>
    <w:rsid w:val="005B4D26"/>
    <w:rsid w:val="005B4EE9"/>
    <w:rsid w:val="005B52AF"/>
    <w:rsid w:val="005B54E4"/>
    <w:rsid w:val="005B5683"/>
    <w:rsid w:val="005B5D6C"/>
    <w:rsid w:val="005B60AC"/>
    <w:rsid w:val="005B635A"/>
    <w:rsid w:val="005B6888"/>
    <w:rsid w:val="005B68F9"/>
    <w:rsid w:val="005B6A2D"/>
    <w:rsid w:val="005B7248"/>
    <w:rsid w:val="005B7318"/>
    <w:rsid w:val="005B76B6"/>
    <w:rsid w:val="005C025B"/>
    <w:rsid w:val="005C077B"/>
    <w:rsid w:val="005C09B9"/>
    <w:rsid w:val="005C0A07"/>
    <w:rsid w:val="005C0BA7"/>
    <w:rsid w:val="005C0C36"/>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9"/>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8B"/>
    <w:rsid w:val="005D35CF"/>
    <w:rsid w:val="005D4053"/>
    <w:rsid w:val="005D41A1"/>
    <w:rsid w:val="005D4315"/>
    <w:rsid w:val="005D4557"/>
    <w:rsid w:val="005D4D58"/>
    <w:rsid w:val="005D5912"/>
    <w:rsid w:val="005D59F0"/>
    <w:rsid w:val="005D6058"/>
    <w:rsid w:val="005D629D"/>
    <w:rsid w:val="005D6BD4"/>
    <w:rsid w:val="005D72FA"/>
    <w:rsid w:val="005D7CFB"/>
    <w:rsid w:val="005D7D34"/>
    <w:rsid w:val="005D7E7E"/>
    <w:rsid w:val="005E0026"/>
    <w:rsid w:val="005E010E"/>
    <w:rsid w:val="005E0165"/>
    <w:rsid w:val="005E0918"/>
    <w:rsid w:val="005E0C62"/>
    <w:rsid w:val="005E1022"/>
    <w:rsid w:val="005E1161"/>
    <w:rsid w:val="005E1535"/>
    <w:rsid w:val="005E1711"/>
    <w:rsid w:val="005E1CE7"/>
    <w:rsid w:val="005E1FE3"/>
    <w:rsid w:val="005E227C"/>
    <w:rsid w:val="005E2743"/>
    <w:rsid w:val="005E27C4"/>
    <w:rsid w:val="005E2E2E"/>
    <w:rsid w:val="005E32C8"/>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5F79A7"/>
    <w:rsid w:val="006001FB"/>
    <w:rsid w:val="006002EE"/>
    <w:rsid w:val="0060064C"/>
    <w:rsid w:val="00600B01"/>
    <w:rsid w:val="00600C73"/>
    <w:rsid w:val="0060138B"/>
    <w:rsid w:val="00601730"/>
    <w:rsid w:val="00601825"/>
    <w:rsid w:val="00601CD4"/>
    <w:rsid w:val="006020F3"/>
    <w:rsid w:val="00602345"/>
    <w:rsid w:val="00602912"/>
    <w:rsid w:val="00602CF0"/>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51"/>
    <w:rsid w:val="00611C9E"/>
    <w:rsid w:val="00611D14"/>
    <w:rsid w:val="00611EB5"/>
    <w:rsid w:val="006122BA"/>
    <w:rsid w:val="0061273D"/>
    <w:rsid w:val="00612978"/>
    <w:rsid w:val="006147CE"/>
    <w:rsid w:val="006149C9"/>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37B9"/>
    <w:rsid w:val="00624068"/>
    <w:rsid w:val="006244B1"/>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278D3"/>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5C4"/>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3BF"/>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4EBE"/>
    <w:rsid w:val="006550FD"/>
    <w:rsid w:val="0065535B"/>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6ED2"/>
    <w:rsid w:val="00677237"/>
    <w:rsid w:val="006774E9"/>
    <w:rsid w:val="00677D6B"/>
    <w:rsid w:val="00677EA6"/>
    <w:rsid w:val="00677FDC"/>
    <w:rsid w:val="00680340"/>
    <w:rsid w:val="00680B22"/>
    <w:rsid w:val="00680E1C"/>
    <w:rsid w:val="00681055"/>
    <w:rsid w:val="00681547"/>
    <w:rsid w:val="00682416"/>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28D5"/>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4CB"/>
    <w:rsid w:val="006A14E9"/>
    <w:rsid w:val="006A180A"/>
    <w:rsid w:val="006A1E30"/>
    <w:rsid w:val="006A2152"/>
    <w:rsid w:val="006A2AB4"/>
    <w:rsid w:val="006A2CD5"/>
    <w:rsid w:val="006A3511"/>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30F"/>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1C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2C71"/>
    <w:rsid w:val="006C30BF"/>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D1F"/>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595"/>
    <w:rsid w:val="006F7902"/>
    <w:rsid w:val="006F7915"/>
    <w:rsid w:val="006F7DD8"/>
    <w:rsid w:val="006F7F4E"/>
    <w:rsid w:val="0070015B"/>
    <w:rsid w:val="0070022B"/>
    <w:rsid w:val="0070050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3FC1"/>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68"/>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A42"/>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6ED"/>
    <w:rsid w:val="00752E9A"/>
    <w:rsid w:val="00752FBF"/>
    <w:rsid w:val="00753120"/>
    <w:rsid w:val="00754154"/>
    <w:rsid w:val="0075549E"/>
    <w:rsid w:val="00755801"/>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2B0"/>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B95"/>
    <w:rsid w:val="00776F7C"/>
    <w:rsid w:val="00777701"/>
    <w:rsid w:val="00777ABA"/>
    <w:rsid w:val="00777ECD"/>
    <w:rsid w:val="00780962"/>
    <w:rsid w:val="007809F7"/>
    <w:rsid w:val="00780A0E"/>
    <w:rsid w:val="00780A3F"/>
    <w:rsid w:val="00780CF0"/>
    <w:rsid w:val="00781610"/>
    <w:rsid w:val="00781CE2"/>
    <w:rsid w:val="00781D00"/>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682"/>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F00"/>
    <w:rsid w:val="007C0B40"/>
    <w:rsid w:val="007C0B83"/>
    <w:rsid w:val="007C0BF7"/>
    <w:rsid w:val="007C0D83"/>
    <w:rsid w:val="007C104E"/>
    <w:rsid w:val="007C12CD"/>
    <w:rsid w:val="007C1335"/>
    <w:rsid w:val="007C1770"/>
    <w:rsid w:val="007C189C"/>
    <w:rsid w:val="007C1982"/>
    <w:rsid w:val="007C1D21"/>
    <w:rsid w:val="007C20C5"/>
    <w:rsid w:val="007C235D"/>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1D98"/>
    <w:rsid w:val="007D20E9"/>
    <w:rsid w:val="007D2401"/>
    <w:rsid w:val="007D2BC1"/>
    <w:rsid w:val="007D2E24"/>
    <w:rsid w:val="007D3B0E"/>
    <w:rsid w:val="007D3BC4"/>
    <w:rsid w:val="007D3BEC"/>
    <w:rsid w:val="007D3D95"/>
    <w:rsid w:val="007D3F1E"/>
    <w:rsid w:val="007D413F"/>
    <w:rsid w:val="007D49B1"/>
    <w:rsid w:val="007D5462"/>
    <w:rsid w:val="007D6441"/>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3F80"/>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064"/>
    <w:rsid w:val="00800400"/>
    <w:rsid w:val="00800D97"/>
    <w:rsid w:val="00801209"/>
    <w:rsid w:val="008012B8"/>
    <w:rsid w:val="008014B6"/>
    <w:rsid w:val="008017AC"/>
    <w:rsid w:val="00802117"/>
    <w:rsid w:val="00802637"/>
    <w:rsid w:val="00802A1C"/>
    <w:rsid w:val="00802AF0"/>
    <w:rsid w:val="00802B51"/>
    <w:rsid w:val="00802BD3"/>
    <w:rsid w:val="00802C0E"/>
    <w:rsid w:val="008033CD"/>
    <w:rsid w:val="00803454"/>
    <w:rsid w:val="008035F6"/>
    <w:rsid w:val="00803A7D"/>
    <w:rsid w:val="00803C1D"/>
    <w:rsid w:val="00803E84"/>
    <w:rsid w:val="00804735"/>
    <w:rsid w:val="00804907"/>
    <w:rsid w:val="00804E04"/>
    <w:rsid w:val="00805AED"/>
    <w:rsid w:val="00805C1A"/>
    <w:rsid w:val="00806396"/>
    <w:rsid w:val="00806B0D"/>
    <w:rsid w:val="008071D9"/>
    <w:rsid w:val="00807682"/>
    <w:rsid w:val="0081035C"/>
    <w:rsid w:val="008105DC"/>
    <w:rsid w:val="00810ACE"/>
    <w:rsid w:val="00810B56"/>
    <w:rsid w:val="00810C5A"/>
    <w:rsid w:val="00810EED"/>
    <w:rsid w:val="00810F02"/>
    <w:rsid w:val="008118A1"/>
    <w:rsid w:val="0081195E"/>
    <w:rsid w:val="00811D4A"/>
    <w:rsid w:val="00811D6F"/>
    <w:rsid w:val="00811EE7"/>
    <w:rsid w:val="008122DD"/>
    <w:rsid w:val="00812CB2"/>
    <w:rsid w:val="0081306E"/>
    <w:rsid w:val="00813414"/>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14"/>
    <w:rsid w:val="008412E1"/>
    <w:rsid w:val="008420D1"/>
    <w:rsid w:val="0084221A"/>
    <w:rsid w:val="0084241D"/>
    <w:rsid w:val="00842DBF"/>
    <w:rsid w:val="00843B30"/>
    <w:rsid w:val="00844057"/>
    <w:rsid w:val="00844420"/>
    <w:rsid w:val="00844618"/>
    <w:rsid w:val="0084468B"/>
    <w:rsid w:val="0084489B"/>
    <w:rsid w:val="008449EA"/>
    <w:rsid w:val="0084566D"/>
    <w:rsid w:val="00845979"/>
    <w:rsid w:val="00845A71"/>
    <w:rsid w:val="00846A92"/>
    <w:rsid w:val="00846FE2"/>
    <w:rsid w:val="008470EC"/>
    <w:rsid w:val="00847615"/>
    <w:rsid w:val="008477F4"/>
    <w:rsid w:val="00847864"/>
    <w:rsid w:val="00850232"/>
    <w:rsid w:val="0085026F"/>
    <w:rsid w:val="0085038F"/>
    <w:rsid w:val="00850842"/>
    <w:rsid w:val="008509A1"/>
    <w:rsid w:val="008509B5"/>
    <w:rsid w:val="00850B69"/>
    <w:rsid w:val="00851478"/>
    <w:rsid w:val="008517FB"/>
    <w:rsid w:val="0085206D"/>
    <w:rsid w:val="00852404"/>
    <w:rsid w:val="0085270C"/>
    <w:rsid w:val="00852803"/>
    <w:rsid w:val="00852CEB"/>
    <w:rsid w:val="00853FB6"/>
    <w:rsid w:val="0085416C"/>
    <w:rsid w:val="0085436B"/>
    <w:rsid w:val="00854479"/>
    <w:rsid w:val="008545E3"/>
    <w:rsid w:val="008546D5"/>
    <w:rsid w:val="00854C88"/>
    <w:rsid w:val="00854DFC"/>
    <w:rsid w:val="008551ED"/>
    <w:rsid w:val="0085566F"/>
    <w:rsid w:val="00855E69"/>
    <w:rsid w:val="00855E92"/>
    <w:rsid w:val="00855FAA"/>
    <w:rsid w:val="00856809"/>
    <w:rsid w:val="008569DC"/>
    <w:rsid w:val="00856CBA"/>
    <w:rsid w:val="00856D18"/>
    <w:rsid w:val="008570B1"/>
    <w:rsid w:val="00857231"/>
    <w:rsid w:val="00857378"/>
    <w:rsid w:val="008575B3"/>
    <w:rsid w:val="008576D6"/>
    <w:rsid w:val="00857765"/>
    <w:rsid w:val="008577C0"/>
    <w:rsid w:val="008579EC"/>
    <w:rsid w:val="00857D38"/>
    <w:rsid w:val="00857F16"/>
    <w:rsid w:val="008601AC"/>
    <w:rsid w:val="0086021A"/>
    <w:rsid w:val="00860376"/>
    <w:rsid w:val="008607B9"/>
    <w:rsid w:val="00860F57"/>
    <w:rsid w:val="00861566"/>
    <w:rsid w:val="00861650"/>
    <w:rsid w:val="00861659"/>
    <w:rsid w:val="00861798"/>
    <w:rsid w:val="008619AB"/>
    <w:rsid w:val="00861B25"/>
    <w:rsid w:val="00861B36"/>
    <w:rsid w:val="008620C5"/>
    <w:rsid w:val="00862482"/>
    <w:rsid w:val="0086259D"/>
    <w:rsid w:val="008627BA"/>
    <w:rsid w:val="00862D73"/>
    <w:rsid w:val="00862E60"/>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44EF"/>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5"/>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B75"/>
    <w:rsid w:val="00897FE4"/>
    <w:rsid w:val="008A04AA"/>
    <w:rsid w:val="008A08B6"/>
    <w:rsid w:val="008A1205"/>
    <w:rsid w:val="008A1338"/>
    <w:rsid w:val="008A15DE"/>
    <w:rsid w:val="008A161D"/>
    <w:rsid w:val="008A169E"/>
    <w:rsid w:val="008A1C4C"/>
    <w:rsid w:val="008A1D79"/>
    <w:rsid w:val="008A1FCB"/>
    <w:rsid w:val="008A227F"/>
    <w:rsid w:val="008A2E64"/>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7F2"/>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495D"/>
    <w:rsid w:val="008D563E"/>
    <w:rsid w:val="008D56B2"/>
    <w:rsid w:val="008D5997"/>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4C1"/>
    <w:rsid w:val="008F2785"/>
    <w:rsid w:val="008F297E"/>
    <w:rsid w:val="008F2F85"/>
    <w:rsid w:val="008F3738"/>
    <w:rsid w:val="008F3E7E"/>
    <w:rsid w:val="008F48BB"/>
    <w:rsid w:val="008F4ABF"/>
    <w:rsid w:val="008F4CE5"/>
    <w:rsid w:val="008F4DCF"/>
    <w:rsid w:val="008F4E14"/>
    <w:rsid w:val="008F4EF9"/>
    <w:rsid w:val="008F5083"/>
    <w:rsid w:val="008F5BF4"/>
    <w:rsid w:val="008F5CA1"/>
    <w:rsid w:val="008F5E92"/>
    <w:rsid w:val="008F6504"/>
    <w:rsid w:val="008F67F6"/>
    <w:rsid w:val="008F6A25"/>
    <w:rsid w:val="008F6EFC"/>
    <w:rsid w:val="008F7386"/>
    <w:rsid w:val="008F780A"/>
    <w:rsid w:val="009002C3"/>
    <w:rsid w:val="00900641"/>
    <w:rsid w:val="00900AC2"/>
    <w:rsid w:val="00900B91"/>
    <w:rsid w:val="00900BAE"/>
    <w:rsid w:val="00900CF1"/>
    <w:rsid w:val="00900E82"/>
    <w:rsid w:val="0090103C"/>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8C"/>
    <w:rsid w:val="009048D7"/>
    <w:rsid w:val="009051F8"/>
    <w:rsid w:val="0090599B"/>
    <w:rsid w:val="00905BDE"/>
    <w:rsid w:val="00905FC9"/>
    <w:rsid w:val="00905FD6"/>
    <w:rsid w:val="009062BE"/>
    <w:rsid w:val="00906576"/>
    <w:rsid w:val="0090657B"/>
    <w:rsid w:val="00906F20"/>
    <w:rsid w:val="00906F64"/>
    <w:rsid w:val="00906F8B"/>
    <w:rsid w:val="0090736D"/>
    <w:rsid w:val="009073A3"/>
    <w:rsid w:val="0090759B"/>
    <w:rsid w:val="00907C61"/>
    <w:rsid w:val="00907D65"/>
    <w:rsid w:val="0091023A"/>
    <w:rsid w:val="00910558"/>
    <w:rsid w:val="0091080B"/>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0C92"/>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1993"/>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9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A12"/>
    <w:rsid w:val="00977F29"/>
    <w:rsid w:val="00980355"/>
    <w:rsid w:val="009803BD"/>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76D"/>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40"/>
    <w:rsid w:val="009949D8"/>
    <w:rsid w:val="00994AC7"/>
    <w:rsid w:val="00994E62"/>
    <w:rsid w:val="00995091"/>
    <w:rsid w:val="00995346"/>
    <w:rsid w:val="0099582A"/>
    <w:rsid w:val="00995D0A"/>
    <w:rsid w:val="0099604B"/>
    <w:rsid w:val="00996507"/>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18D"/>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BE6"/>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949"/>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16"/>
    <w:rsid w:val="009D349D"/>
    <w:rsid w:val="009D36AF"/>
    <w:rsid w:val="009D36FC"/>
    <w:rsid w:val="009D38F6"/>
    <w:rsid w:val="009D3D1A"/>
    <w:rsid w:val="009D3F5A"/>
    <w:rsid w:val="009D4A61"/>
    <w:rsid w:val="009D4E0E"/>
    <w:rsid w:val="009D50F8"/>
    <w:rsid w:val="009D520B"/>
    <w:rsid w:val="009D56D6"/>
    <w:rsid w:val="009D5706"/>
    <w:rsid w:val="009D5950"/>
    <w:rsid w:val="009D5968"/>
    <w:rsid w:val="009D5A53"/>
    <w:rsid w:val="009D5AD3"/>
    <w:rsid w:val="009D617D"/>
    <w:rsid w:val="009D627B"/>
    <w:rsid w:val="009D67B9"/>
    <w:rsid w:val="009D6ABC"/>
    <w:rsid w:val="009D6BEE"/>
    <w:rsid w:val="009D6F96"/>
    <w:rsid w:val="009D7048"/>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3217"/>
    <w:rsid w:val="009E3639"/>
    <w:rsid w:val="009E3BB4"/>
    <w:rsid w:val="009E3FDE"/>
    <w:rsid w:val="009E4139"/>
    <w:rsid w:val="009E4447"/>
    <w:rsid w:val="009E4C50"/>
    <w:rsid w:val="009E548D"/>
    <w:rsid w:val="009E5B58"/>
    <w:rsid w:val="009E5C94"/>
    <w:rsid w:val="009E5E05"/>
    <w:rsid w:val="009E60F4"/>
    <w:rsid w:val="009E63EC"/>
    <w:rsid w:val="009E67D9"/>
    <w:rsid w:val="009E7A9F"/>
    <w:rsid w:val="009E7E6D"/>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9F7FC1"/>
    <w:rsid w:val="00A0010E"/>
    <w:rsid w:val="00A002B5"/>
    <w:rsid w:val="00A004E2"/>
    <w:rsid w:val="00A006E6"/>
    <w:rsid w:val="00A01498"/>
    <w:rsid w:val="00A014AC"/>
    <w:rsid w:val="00A0156B"/>
    <w:rsid w:val="00A01B6B"/>
    <w:rsid w:val="00A01C81"/>
    <w:rsid w:val="00A01E31"/>
    <w:rsid w:val="00A01F1E"/>
    <w:rsid w:val="00A0201E"/>
    <w:rsid w:val="00A02332"/>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68BB"/>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3E4"/>
    <w:rsid w:val="00A1269E"/>
    <w:rsid w:val="00A126B4"/>
    <w:rsid w:val="00A1277C"/>
    <w:rsid w:val="00A12951"/>
    <w:rsid w:val="00A129BE"/>
    <w:rsid w:val="00A129CC"/>
    <w:rsid w:val="00A12D77"/>
    <w:rsid w:val="00A12DE7"/>
    <w:rsid w:val="00A12E0E"/>
    <w:rsid w:val="00A13330"/>
    <w:rsid w:val="00A1456E"/>
    <w:rsid w:val="00A145BD"/>
    <w:rsid w:val="00A14A1B"/>
    <w:rsid w:val="00A14C8B"/>
    <w:rsid w:val="00A14C9F"/>
    <w:rsid w:val="00A1507E"/>
    <w:rsid w:val="00A15133"/>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83F"/>
    <w:rsid w:val="00A21BB9"/>
    <w:rsid w:val="00A21CB1"/>
    <w:rsid w:val="00A22431"/>
    <w:rsid w:val="00A22596"/>
    <w:rsid w:val="00A227AB"/>
    <w:rsid w:val="00A22995"/>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5DC9"/>
    <w:rsid w:val="00A360E1"/>
    <w:rsid w:val="00A36180"/>
    <w:rsid w:val="00A363A0"/>
    <w:rsid w:val="00A363B6"/>
    <w:rsid w:val="00A36428"/>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4AB"/>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F05"/>
    <w:rsid w:val="00A467E8"/>
    <w:rsid w:val="00A46D38"/>
    <w:rsid w:val="00A471EC"/>
    <w:rsid w:val="00A47A63"/>
    <w:rsid w:val="00A47AB7"/>
    <w:rsid w:val="00A47B1E"/>
    <w:rsid w:val="00A47C21"/>
    <w:rsid w:val="00A47D4C"/>
    <w:rsid w:val="00A47F2D"/>
    <w:rsid w:val="00A5022D"/>
    <w:rsid w:val="00A504E7"/>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62C"/>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DD3"/>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4A7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021"/>
    <w:rsid w:val="00A862BE"/>
    <w:rsid w:val="00A8633D"/>
    <w:rsid w:val="00A86386"/>
    <w:rsid w:val="00A863D9"/>
    <w:rsid w:val="00A86A66"/>
    <w:rsid w:val="00A87032"/>
    <w:rsid w:val="00A870BF"/>
    <w:rsid w:val="00A870E8"/>
    <w:rsid w:val="00A87166"/>
    <w:rsid w:val="00A90329"/>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69A0"/>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3F0"/>
    <w:rsid w:val="00AC6E80"/>
    <w:rsid w:val="00AC758A"/>
    <w:rsid w:val="00AC7D84"/>
    <w:rsid w:val="00AC7DFD"/>
    <w:rsid w:val="00AD0245"/>
    <w:rsid w:val="00AD08B4"/>
    <w:rsid w:val="00AD176B"/>
    <w:rsid w:val="00AD1B9A"/>
    <w:rsid w:val="00AD1D52"/>
    <w:rsid w:val="00AD1F18"/>
    <w:rsid w:val="00AD204E"/>
    <w:rsid w:val="00AD212D"/>
    <w:rsid w:val="00AD21F4"/>
    <w:rsid w:val="00AD225B"/>
    <w:rsid w:val="00AD22B6"/>
    <w:rsid w:val="00AD2372"/>
    <w:rsid w:val="00AD2417"/>
    <w:rsid w:val="00AD2B13"/>
    <w:rsid w:val="00AD2E65"/>
    <w:rsid w:val="00AD2FD5"/>
    <w:rsid w:val="00AD323E"/>
    <w:rsid w:val="00AD365F"/>
    <w:rsid w:val="00AD38EB"/>
    <w:rsid w:val="00AD3911"/>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1D7"/>
    <w:rsid w:val="00AF652B"/>
    <w:rsid w:val="00AF6645"/>
    <w:rsid w:val="00AF680D"/>
    <w:rsid w:val="00AF6B48"/>
    <w:rsid w:val="00AF6D88"/>
    <w:rsid w:val="00AF7469"/>
    <w:rsid w:val="00AF7477"/>
    <w:rsid w:val="00AF77BB"/>
    <w:rsid w:val="00B00058"/>
    <w:rsid w:val="00B00073"/>
    <w:rsid w:val="00B0009D"/>
    <w:rsid w:val="00B00B45"/>
    <w:rsid w:val="00B00DAF"/>
    <w:rsid w:val="00B00E53"/>
    <w:rsid w:val="00B013C5"/>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5DA0"/>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B6A"/>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2B9"/>
    <w:rsid w:val="00B26FBE"/>
    <w:rsid w:val="00B26FD4"/>
    <w:rsid w:val="00B276CB"/>
    <w:rsid w:val="00B277BB"/>
    <w:rsid w:val="00B30C0C"/>
    <w:rsid w:val="00B30E6D"/>
    <w:rsid w:val="00B30EC4"/>
    <w:rsid w:val="00B3121E"/>
    <w:rsid w:val="00B315CD"/>
    <w:rsid w:val="00B31856"/>
    <w:rsid w:val="00B31CE6"/>
    <w:rsid w:val="00B320CA"/>
    <w:rsid w:val="00B32A71"/>
    <w:rsid w:val="00B32A9E"/>
    <w:rsid w:val="00B32ADD"/>
    <w:rsid w:val="00B32B12"/>
    <w:rsid w:val="00B32CBB"/>
    <w:rsid w:val="00B32DFA"/>
    <w:rsid w:val="00B331B1"/>
    <w:rsid w:val="00B338A5"/>
    <w:rsid w:val="00B34F7C"/>
    <w:rsid w:val="00B351D6"/>
    <w:rsid w:val="00B35454"/>
    <w:rsid w:val="00B355CE"/>
    <w:rsid w:val="00B364AD"/>
    <w:rsid w:val="00B36594"/>
    <w:rsid w:val="00B373A1"/>
    <w:rsid w:val="00B3745A"/>
    <w:rsid w:val="00B37676"/>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8B6"/>
    <w:rsid w:val="00B439D1"/>
    <w:rsid w:val="00B443E8"/>
    <w:rsid w:val="00B4450C"/>
    <w:rsid w:val="00B44532"/>
    <w:rsid w:val="00B44C80"/>
    <w:rsid w:val="00B44D2B"/>
    <w:rsid w:val="00B44F9E"/>
    <w:rsid w:val="00B4561C"/>
    <w:rsid w:val="00B459A5"/>
    <w:rsid w:val="00B45B7A"/>
    <w:rsid w:val="00B45E8D"/>
    <w:rsid w:val="00B45FE3"/>
    <w:rsid w:val="00B46017"/>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A63"/>
    <w:rsid w:val="00B52CF9"/>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5F38"/>
    <w:rsid w:val="00B5655A"/>
    <w:rsid w:val="00B5668F"/>
    <w:rsid w:val="00B56893"/>
    <w:rsid w:val="00B56B0C"/>
    <w:rsid w:val="00B5717C"/>
    <w:rsid w:val="00B571DF"/>
    <w:rsid w:val="00B573AB"/>
    <w:rsid w:val="00B57760"/>
    <w:rsid w:val="00B57A63"/>
    <w:rsid w:val="00B57E79"/>
    <w:rsid w:val="00B607E1"/>
    <w:rsid w:val="00B60808"/>
    <w:rsid w:val="00B6098A"/>
    <w:rsid w:val="00B60B64"/>
    <w:rsid w:val="00B61361"/>
    <w:rsid w:val="00B61514"/>
    <w:rsid w:val="00B61ACF"/>
    <w:rsid w:val="00B61D05"/>
    <w:rsid w:val="00B61EAF"/>
    <w:rsid w:val="00B61F8C"/>
    <w:rsid w:val="00B61FE4"/>
    <w:rsid w:val="00B6296C"/>
    <w:rsid w:val="00B62D0E"/>
    <w:rsid w:val="00B62E6B"/>
    <w:rsid w:val="00B639DC"/>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02"/>
    <w:rsid w:val="00B6792E"/>
    <w:rsid w:val="00B70081"/>
    <w:rsid w:val="00B702C8"/>
    <w:rsid w:val="00B7032F"/>
    <w:rsid w:val="00B711D5"/>
    <w:rsid w:val="00B7184B"/>
    <w:rsid w:val="00B71A75"/>
    <w:rsid w:val="00B71C38"/>
    <w:rsid w:val="00B722F4"/>
    <w:rsid w:val="00B72401"/>
    <w:rsid w:val="00B724DC"/>
    <w:rsid w:val="00B727F9"/>
    <w:rsid w:val="00B72918"/>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620"/>
    <w:rsid w:val="00B83723"/>
    <w:rsid w:val="00B83E66"/>
    <w:rsid w:val="00B8412B"/>
    <w:rsid w:val="00B8436E"/>
    <w:rsid w:val="00B843F4"/>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B3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CD6"/>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504"/>
    <w:rsid w:val="00BB2602"/>
    <w:rsid w:val="00BB272F"/>
    <w:rsid w:val="00BB2D40"/>
    <w:rsid w:val="00BB2F47"/>
    <w:rsid w:val="00BB30EE"/>
    <w:rsid w:val="00BB39D0"/>
    <w:rsid w:val="00BB3E06"/>
    <w:rsid w:val="00BB3F12"/>
    <w:rsid w:val="00BB4000"/>
    <w:rsid w:val="00BB4E86"/>
    <w:rsid w:val="00BB50DB"/>
    <w:rsid w:val="00BB56F3"/>
    <w:rsid w:val="00BB582A"/>
    <w:rsid w:val="00BB5B8E"/>
    <w:rsid w:val="00BB5FDB"/>
    <w:rsid w:val="00BB662E"/>
    <w:rsid w:val="00BB669D"/>
    <w:rsid w:val="00BB67BA"/>
    <w:rsid w:val="00BC01BA"/>
    <w:rsid w:val="00BC0931"/>
    <w:rsid w:val="00BC0C4B"/>
    <w:rsid w:val="00BC0DE7"/>
    <w:rsid w:val="00BC0ED6"/>
    <w:rsid w:val="00BC10B7"/>
    <w:rsid w:val="00BC1556"/>
    <w:rsid w:val="00BC1942"/>
    <w:rsid w:val="00BC1B26"/>
    <w:rsid w:val="00BC2543"/>
    <w:rsid w:val="00BC2588"/>
    <w:rsid w:val="00BC26C9"/>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6D76"/>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CAA"/>
    <w:rsid w:val="00BF1F20"/>
    <w:rsid w:val="00BF269E"/>
    <w:rsid w:val="00BF27CC"/>
    <w:rsid w:val="00BF3519"/>
    <w:rsid w:val="00BF355D"/>
    <w:rsid w:val="00BF3623"/>
    <w:rsid w:val="00BF37B0"/>
    <w:rsid w:val="00BF38AE"/>
    <w:rsid w:val="00BF3DE5"/>
    <w:rsid w:val="00BF3E9C"/>
    <w:rsid w:val="00BF44D8"/>
    <w:rsid w:val="00BF45C5"/>
    <w:rsid w:val="00BF4B30"/>
    <w:rsid w:val="00BF4E41"/>
    <w:rsid w:val="00BF4F7D"/>
    <w:rsid w:val="00BF507F"/>
    <w:rsid w:val="00BF5197"/>
    <w:rsid w:val="00BF533C"/>
    <w:rsid w:val="00BF53B3"/>
    <w:rsid w:val="00BF5611"/>
    <w:rsid w:val="00BF5CA8"/>
    <w:rsid w:val="00BF5D32"/>
    <w:rsid w:val="00BF60BB"/>
    <w:rsid w:val="00BF6E0C"/>
    <w:rsid w:val="00BF6F3A"/>
    <w:rsid w:val="00BF6FB6"/>
    <w:rsid w:val="00BF70F7"/>
    <w:rsid w:val="00BF7444"/>
    <w:rsid w:val="00BF7684"/>
    <w:rsid w:val="00BF7B0F"/>
    <w:rsid w:val="00BF7D86"/>
    <w:rsid w:val="00C004F2"/>
    <w:rsid w:val="00C01233"/>
    <w:rsid w:val="00C01757"/>
    <w:rsid w:val="00C01BA8"/>
    <w:rsid w:val="00C01DD2"/>
    <w:rsid w:val="00C01F49"/>
    <w:rsid w:val="00C01F8E"/>
    <w:rsid w:val="00C0201C"/>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2A9"/>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7BE"/>
    <w:rsid w:val="00C1681A"/>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2"/>
    <w:rsid w:val="00C44BD3"/>
    <w:rsid w:val="00C45823"/>
    <w:rsid w:val="00C45C54"/>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1525"/>
    <w:rsid w:val="00C523C3"/>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6E55"/>
    <w:rsid w:val="00C571EB"/>
    <w:rsid w:val="00C57206"/>
    <w:rsid w:val="00C57794"/>
    <w:rsid w:val="00C602DF"/>
    <w:rsid w:val="00C60D1F"/>
    <w:rsid w:val="00C614FF"/>
    <w:rsid w:val="00C616DA"/>
    <w:rsid w:val="00C618A8"/>
    <w:rsid w:val="00C61B36"/>
    <w:rsid w:val="00C61C28"/>
    <w:rsid w:val="00C62174"/>
    <w:rsid w:val="00C6231A"/>
    <w:rsid w:val="00C6239F"/>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1F"/>
    <w:rsid w:val="00C70140"/>
    <w:rsid w:val="00C7052B"/>
    <w:rsid w:val="00C707A5"/>
    <w:rsid w:val="00C709B0"/>
    <w:rsid w:val="00C70A84"/>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6E1"/>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568"/>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3D93"/>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BB3"/>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6A5"/>
    <w:rsid w:val="00CB5E9C"/>
    <w:rsid w:val="00CB625A"/>
    <w:rsid w:val="00CB6A50"/>
    <w:rsid w:val="00CB70D0"/>
    <w:rsid w:val="00CB76B5"/>
    <w:rsid w:val="00CB7711"/>
    <w:rsid w:val="00CC0041"/>
    <w:rsid w:val="00CC00CA"/>
    <w:rsid w:val="00CC0216"/>
    <w:rsid w:val="00CC08C4"/>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0EB8"/>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836"/>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1FA7"/>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21E"/>
    <w:rsid w:val="00D077F7"/>
    <w:rsid w:val="00D07F4D"/>
    <w:rsid w:val="00D107E2"/>
    <w:rsid w:val="00D10C0A"/>
    <w:rsid w:val="00D10D2C"/>
    <w:rsid w:val="00D10FB8"/>
    <w:rsid w:val="00D1126D"/>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66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20"/>
    <w:rsid w:val="00D523A5"/>
    <w:rsid w:val="00D52AC4"/>
    <w:rsid w:val="00D52D1E"/>
    <w:rsid w:val="00D52E6A"/>
    <w:rsid w:val="00D5305F"/>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2BC"/>
    <w:rsid w:val="00D60488"/>
    <w:rsid w:val="00D6062E"/>
    <w:rsid w:val="00D61061"/>
    <w:rsid w:val="00D61293"/>
    <w:rsid w:val="00D61BF2"/>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A3"/>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4C4E"/>
    <w:rsid w:val="00D8568E"/>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5E81"/>
    <w:rsid w:val="00D960F3"/>
    <w:rsid w:val="00D96BDC"/>
    <w:rsid w:val="00D96D7B"/>
    <w:rsid w:val="00D970EC"/>
    <w:rsid w:val="00D972F1"/>
    <w:rsid w:val="00D9745F"/>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426C"/>
    <w:rsid w:val="00DA47DC"/>
    <w:rsid w:val="00DA545E"/>
    <w:rsid w:val="00DA56EB"/>
    <w:rsid w:val="00DA58D4"/>
    <w:rsid w:val="00DA59FB"/>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497"/>
    <w:rsid w:val="00DF78C6"/>
    <w:rsid w:val="00DF7B1D"/>
    <w:rsid w:val="00DF7D7F"/>
    <w:rsid w:val="00E0008B"/>
    <w:rsid w:val="00E00698"/>
    <w:rsid w:val="00E0072A"/>
    <w:rsid w:val="00E00A3E"/>
    <w:rsid w:val="00E00E42"/>
    <w:rsid w:val="00E01142"/>
    <w:rsid w:val="00E01D6C"/>
    <w:rsid w:val="00E021F6"/>
    <w:rsid w:val="00E024A3"/>
    <w:rsid w:val="00E025B6"/>
    <w:rsid w:val="00E02A15"/>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7A1"/>
    <w:rsid w:val="00E11874"/>
    <w:rsid w:val="00E12258"/>
    <w:rsid w:val="00E1240B"/>
    <w:rsid w:val="00E12659"/>
    <w:rsid w:val="00E128CE"/>
    <w:rsid w:val="00E128F4"/>
    <w:rsid w:val="00E12A15"/>
    <w:rsid w:val="00E13377"/>
    <w:rsid w:val="00E14211"/>
    <w:rsid w:val="00E1422B"/>
    <w:rsid w:val="00E1458F"/>
    <w:rsid w:val="00E146B9"/>
    <w:rsid w:val="00E14D76"/>
    <w:rsid w:val="00E14F94"/>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57E"/>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27FD9"/>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A7"/>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874"/>
    <w:rsid w:val="00E41B5E"/>
    <w:rsid w:val="00E41E22"/>
    <w:rsid w:val="00E420DF"/>
    <w:rsid w:val="00E42203"/>
    <w:rsid w:val="00E42E93"/>
    <w:rsid w:val="00E42F33"/>
    <w:rsid w:val="00E43858"/>
    <w:rsid w:val="00E43A45"/>
    <w:rsid w:val="00E43DF2"/>
    <w:rsid w:val="00E443C4"/>
    <w:rsid w:val="00E44505"/>
    <w:rsid w:val="00E44848"/>
    <w:rsid w:val="00E44CFF"/>
    <w:rsid w:val="00E451AD"/>
    <w:rsid w:val="00E454D1"/>
    <w:rsid w:val="00E454F1"/>
    <w:rsid w:val="00E460E9"/>
    <w:rsid w:val="00E46763"/>
    <w:rsid w:val="00E46983"/>
    <w:rsid w:val="00E46AE4"/>
    <w:rsid w:val="00E46BFB"/>
    <w:rsid w:val="00E46D9C"/>
    <w:rsid w:val="00E47B00"/>
    <w:rsid w:val="00E5002B"/>
    <w:rsid w:val="00E501F5"/>
    <w:rsid w:val="00E5099E"/>
    <w:rsid w:val="00E50A41"/>
    <w:rsid w:val="00E50D71"/>
    <w:rsid w:val="00E510F5"/>
    <w:rsid w:val="00E513D8"/>
    <w:rsid w:val="00E51446"/>
    <w:rsid w:val="00E51883"/>
    <w:rsid w:val="00E51C96"/>
    <w:rsid w:val="00E52566"/>
    <w:rsid w:val="00E53192"/>
    <w:rsid w:val="00E53B23"/>
    <w:rsid w:val="00E53C6A"/>
    <w:rsid w:val="00E54328"/>
    <w:rsid w:val="00E5436C"/>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447"/>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E3C"/>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97E16"/>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1D6"/>
    <w:rsid w:val="00EC02A9"/>
    <w:rsid w:val="00EC046B"/>
    <w:rsid w:val="00EC09E3"/>
    <w:rsid w:val="00EC0A7D"/>
    <w:rsid w:val="00EC1A53"/>
    <w:rsid w:val="00EC1E62"/>
    <w:rsid w:val="00EC245A"/>
    <w:rsid w:val="00EC251E"/>
    <w:rsid w:val="00EC2A17"/>
    <w:rsid w:val="00EC37FF"/>
    <w:rsid w:val="00EC3A41"/>
    <w:rsid w:val="00EC3A4F"/>
    <w:rsid w:val="00EC3A9A"/>
    <w:rsid w:val="00EC4311"/>
    <w:rsid w:val="00EC4378"/>
    <w:rsid w:val="00EC43EB"/>
    <w:rsid w:val="00EC4431"/>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E5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6998"/>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8B0"/>
    <w:rsid w:val="00EE5B0D"/>
    <w:rsid w:val="00EE65D0"/>
    <w:rsid w:val="00EE66F2"/>
    <w:rsid w:val="00EE6D78"/>
    <w:rsid w:val="00EE7495"/>
    <w:rsid w:val="00EE75D2"/>
    <w:rsid w:val="00EE7A44"/>
    <w:rsid w:val="00EE7DBF"/>
    <w:rsid w:val="00EF0173"/>
    <w:rsid w:val="00EF031C"/>
    <w:rsid w:val="00EF05C2"/>
    <w:rsid w:val="00EF0AC7"/>
    <w:rsid w:val="00EF173B"/>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673"/>
    <w:rsid w:val="00EF573B"/>
    <w:rsid w:val="00EF593F"/>
    <w:rsid w:val="00EF599C"/>
    <w:rsid w:val="00EF5B23"/>
    <w:rsid w:val="00EF5E34"/>
    <w:rsid w:val="00EF62F4"/>
    <w:rsid w:val="00EF6381"/>
    <w:rsid w:val="00EF641F"/>
    <w:rsid w:val="00EF642A"/>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AE6"/>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3D5"/>
    <w:rsid w:val="00F14CE5"/>
    <w:rsid w:val="00F14EB7"/>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79A"/>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AF"/>
    <w:rsid w:val="00F31AF2"/>
    <w:rsid w:val="00F32066"/>
    <w:rsid w:val="00F32194"/>
    <w:rsid w:val="00F3256C"/>
    <w:rsid w:val="00F325CA"/>
    <w:rsid w:val="00F32F34"/>
    <w:rsid w:val="00F333A9"/>
    <w:rsid w:val="00F336B7"/>
    <w:rsid w:val="00F33736"/>
    <w:rsid w:val="00F33869"/>
    <w:rsid w:val="00F33B51"/>
    <w:rsid w:val="00F34DBC"/>
    <w:rsid w:val="00F352A1"/>
    <w:rsid w:val="00F35A5A"/>
    <w:rsid w:val="00F361F7"/>
    <w:rsid w:val="00F36310"/>
    <w:rsid w:val="00F37EBC"/>
    <w:rsid w:val="00F4052C"/>
    <w:rsid w:val="00F40D0B"/>
    <w:rsid w:val="00F40E60"/>
    <w:rsid w:val="00F40EF4"/>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B7E"/>
    <w:rsid w:val="00F43C67"/>
    <w:rsid w:val="00F4413E"/>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5C"/>
    <w:rsid w:val="00F50381"/>
    <w:rsid w:val="00F506D3"/>
    <w:rsid w:val="00F50719"/>
    <w:rsid w:val="00F50AB8"/>
    <w:rsid w:val="00F50ABB"/>
    <w:rsid w:val="00F51127"/>
    <w:rsid w:val="00F51661"/>
    <w:rsid w:val="00F51746"/>
    <w:rsid w:val="00F51904"/>
    <w:rsid w:val="00F52400"/>
    <w:rsid w:val="00F52B68"/>
    <w:rsid w:val="00F52BAE"/>
    <w:rsid w:val="00F53209"/>
    <w:rsid w:val="00F5354B"/>
    <w:rsid w:val="00F53B45"/>
    <w:rsid w:val="00F53C8D"/>
    <w:rsid w:val="00F54003"/>
    <w:rsid w:val="00F54196"/>
    <w:rsid w:val="00F5440A"/>
    <w:rsid w:val="00F55222"/>
    <w:rsid w:val="00F55295"/>
    <w:rsid w:val="00F55A2F"/>
    <w:rsid w:val="00F55DA5"/>
    <w:rsid w:val="00F55E6A"/>
    <w:rsid w:val="00F56298"/>
    <w:rsid w:val="00F5630D"/>
    <w:rsid w:val="00F563EF"/>
    <w:rsid w:val="00F565C3"/>
    <w:rsid w:val="00F569FA"/>
    <w:rsid w:val="00F56F62"/>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A09"/>
    <w:rsid w:val="00F62B2A"/>
    <w:rsid w:val="00F62EC1"/>
    <w:rsid w:val="00F62EF4"/>
    <w:rsid w:val="00F63409"/>
    <w:rsid w:val="00F63837"/>
    <w:rsid w:val="00F63D87"/>
    <w:rsid w:val="00F63ED5"/>
    <w:rsid w:val="00F6449D"/>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BC3"/>
    <w:rsid w:val="00F93F65"/>
    <w:rsid w:val="00F93FED"/>
    <w:rsid w:val="00F949DD"/>
    <w:rsid w:val="00F94A88"/>
    <w:rsid w:val="00F94B17"/>
    <w:rsid w:val="00F9549D"/>
    <w:rsid w:val="00F95A8F"/>
    <w:rsid w:val="00F95B57"/>
    <w:rsid w:val="00F95D7C"/>
    <w:rsid w:val="00F96029"/>
    <w:rsid w:val="00F968DD"/>
    <w:rsid w:val="00F96B98"/>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616"/>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616"/>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1CD1"/>
    <w:rsid w:val="00FE2108"/>
    <w:rsid w:val="00FE2164"/>
    <w:rsid w:val="00FE2AC1"/>
    <w:rsid w:val="00FE2AED"/>
    <w:rsid w:val="00FE2B09"/>
    <w:rsid w:val="00FE30B7"/>
    <w:rsid w:val="00FE355E"/>
    <w:rsid w:val="00FE369E"/>
    <w:rsid w:val="00FE36B7"/>
    <w:rsid w:val="00FE3A56"/>
    <w:rsid w:val="00FE3BA7"/>
    <w:rsid w:val="00FE3FB9"/>
    <w:rsid w:val="00FE3FE4"/>
    <w:rsid w:val="00FE42EB"/>
    <w:rsid w:val="00FE439A"/>
    <w:rsid w:val="00FE4788"/>
    <w:rsid w:val="00FE4A4B"/>
    <w:rsid w:val="00FE5C8A"/>
    <w:rsid w:val="00FE623B"/>
    <w:rsid w:val="00FE688E"/>
    <w:rsid w:val="00FE697D"/>
    <w:rsid w:val="00FE6F1A"/>
    <w:rsid w:val="00FE731D"/>
    <w:rsid w:val="00FE7C7C"/>
    <w:rsid w:val="00FE7EF5"/>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93B"/>
    <w:rsid w:val="00FF4A6F"/>
    <w:rsid w:val="00FF4AA9"/>
    <w:rsid w:val="00FF5667"/>
    <w:rsid w:val="00FF5FCF"/>
    <w:rsid w:val="00FF63DF"/>
    <w:rsid w:val="00FF695E"/>
    <w:rsid w:val="00FF69C9"/>
    <w:rsid w:val="00FF6BE3"/>
    <w:rsid w:val="00FF7A87"/>
    <w:rsid w:val="00FF7AA7"/>
    <w:rsid w:val="00FF7C59"/>
    <w:rsid w:val="00FF7DFE"/>
    <w:rsid w:val="00FF7F25"/>
    <w:rsid w:val="0662620D"/>
    <w:rsid w:val="1D662A44"/>
    <w:rsid w:val="423104E1"/>
    <w:rsid w:val="5760740F"/>
    <w:rsid w:val="6E3236D2"/>
    <w:rsid w:val="6E411E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semiHidden="0"/>
    <w:lsdException w:name="header" w:semiHidden="0" w:unhideWhenUsed="0" w:qFormat="1"/>
    <w:lsdException w:name="footer" w:semiHidden="0" w:qFormat="1"/>
    <w:lsdException w:name="caption" w:semiHidden="0" w:uiPriority="0" w:unhideWhenUsed="0" w:qFormat="1"/>
    <w:lsdException w:name="annotation reference" w:semiHidden="0" w:uiPriority="0" w:qFormat="1"/>
    <w:lsdException w:name="Lis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nhideWhenUsed="0" w:qFormat="1"/>
    <w:lsdException w:name="Normal Table" w:qFormat="1"/>
    <w:lsdException w:name="annotation subject" w:semiHidden="0"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1CC"/>
    <w:pPr>
      <w:overflowPunct w:val="0"/>
      <w:autoSpaceDE w:val="0"/>
      <w:autoSpaceDN w:val="0"/>
      <w:adjustRightInd w:val="0"/>
      <w:spacing w:after="180"/>
      <w:jc w:val="both"/>
      <w:textAlignment w:val="baseline"/>
    </w:pPr>
    <w:rPr>
      <w:rFonts w:eastAsia="Times New Roman"/>
      <w:sz w:val="22"/>
      <w:lang w:val="en-GB"/>
    </w:rPr>
  </w:style>
  <w:style w:type="paragraph" w:styleId="Heading1">
    <w:name w:val="heading 1"/>
    <w:next w:val="Normal"/>
    <w:link w:val="Heading1Char"/>
    <w:qFormat/>
    <w:rsid w:val="006B11C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qFormat/>
    <w:rsid w:val="006B11CC"/>
    <w:pPr>
      <w:keepNext/>
      <w:numPr>
        <w:ilvl w:val="1"/>
        <w:numId w:val="1"/>
      </w:numPr>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rsid w:val="006B11CC"/>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6B11CC"/>
    <w:pPr>
      <w:keepNext/>
      <w:numPr>
        <w:ilvl w:val="3"/>
        <w:numId w:val="2"/>
      </w:numPr>
      <w:spacing w:before="240" w:after="60"/>
      <w:outlineLvl w:val="3"/>
    </w:pPr>
    <w:rPr>
      <w:b/>
      <w:bCs/>
      <w:sz w:val="28"/>
      <w:szCs w:val="28"/>
    </w:rPr>
  </w:style>
  <w:style w:type="paragraph" w:styleId="Heading5">
    <w:name w:val="heading 5"/>
    <w:basedOn w:val="Normal"/>
    <w:next w:val="Normal"/>
    <w:qFormat/>
    <w:rsid w:val="006B11CC"/>
    <w:pPr>
      <w:numPr>
        <w:ilvl w:val="4"/>
        <w:numId w:val="2"/>
      </w:numPr>
      <w:spacing w:before="240" w:after="60"/>
      <w:outlineLvl w:val="4"/>
    </w:pPr>
    <w:rPr>
      <w:b/>
      <w:bCs/>
      <w:i/>
      <w:iCs/>
      <w:sz w:val="26"/>
      <w:szCs w:val="26"/>
    </w:rPr>
  </w:style>
  <w:style w:type="paragraph" w:styleId="Heading6">
    <w:name w:val="heading 6"/>
    <w:basedOn w:val="Normal"/>
    <w:next w:val="Normal"/>
    <w:qFormat/>
    <w:rsid w:val="006B11CC"/>
    <w:pPr>
      <w:numPr>
        <w:ilvl w:val="5"/>
        <w:numId w:val="2"/>
      </w:numPr>
      <w:spacing w:before="240" w:after="60"/>
      <w:outlineLvl w:val="5"/>
    </w:pPr>
    <w:rPr>
      <w:b/>
      <w:bCs/>
      <w:szCs w:val="22"/>
    </w:rPr>
  </w:style>
  <w:style w:type="paragraph" w:styleId="Heading7">
    <w:name w:val="heading 7"/>
    <w:basedOn w:val="Normal"/>
    <w:next w:val="Normal"/>
    <w:qFormat/>
    <w:rsid w:val="006B11CC"/>
    <w:pPr>
      <w:numPr>
        <w:ilvl w:val="6"/>
        <w:numId w:val="2"/>
      </w:numPr>
      <w:spacing w:before="240" w:after="60"/>
      <w:outlineLvl w:val="6"/>
    </w:pPr>
    <w:rPr>
      <w:sz w:val="24"/>
      <w:szCs w:val="24"/>
    </w:rPr>
  </w:style>
  <w:style w:type="paragraph" w:styleId="Heading8">
    <w:name w:val="heading 8"/>
    <w:basedOn w:val="Normal"/>
    <w:next w:val="NormalIndent"/>
    <w:link w:val="Heading8Char"/>
    <w:qFormat/>
    <w:rsid w:val="006B11CC"/>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6B11CC"/>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6B11CC"/>
    <w:pPr>
      <w:ind w:firstLineChars="200" w:firstLine="420"/>
    </w:pPr>
  </w:style>
  <w:style w:type="paragraph" w:styleId="CommentSubject">
    <w:name w:val="annotation subject"/>
    <w:basedOn w:val="CommentText"/>
    <w:next w:val="CommentText"/>
    <w:link w:val="CommentSubjectChar"/>
    <w:uiPriority w:val="99"/>
    <w:unhideWhenUsed/>
    <w:qFormat/>
    <w:rsid w:val="006B11CC"/>
    <w:rPr>
      <w:b/>
      <w:bCs/>
    </w:rPr>
  </w:style>
  <w:style w:type="paragraph" w:styleId="CommentText">
    <w:name w:val="annotation text"/>
    <w:basedOn w:val="Normal"/>
    <w:link w:val="CommentTextChar"/>
    <w:uiPriority w:val="99"/>
    <w:unhideWhenUsed/>
    <w:rsid w:val="006B11CC"/>
  </w:style>
  <w:style w:type="paragraph" w:styleId="Caption">
    <w:name w:val="caption"/>
    <w:basedOn w:val="Normal"/>
    <w:next w:val="Normal"/>
    <w:link w:val="CaptionChar"/>
    <w:qFormat/>
    <w:rsid w:val="006B11CC"/>
    <w:rPr>
      <w:b/>
      <w:bCs/>
    </w:rPr>
  </w:style>
  <w:style w:type="paragraph" w:styleId="DocumentMap">
    <w:name w:val="Document Map"/>
    <w:basedOn w:val="Normal"/>
    <w:semiHidden/>
    <w:qFormat/>
    <w:rsid w:val="006B11CC"/>
    <w:pPr>
      <w:shd w:val="clear" w:color="auto" w:fill="000080"/>
    </w:pPr>
    <w:rPr>
      <w:rFonts w:ascii="Tahoma" w:hAnsi="Tahoma" w:cs="Tahoma"/>
    </w:rPr>
  </w:style>
  <w:style w:type="paragraph" w:styleId="BodyText">
    <w:name w:val="Body Text"/>
    <w:basedOn w:val="Normal"/>
    <w:qFormat/>
    <w:rsid w:val="006B11CC"/>
    <w:pPr>
      <w:overflowPunct/>
      <w:autoSpaceDE/>
      <w:autoSpaceDN/>
      <w:adjustRightInd/>
      <w:textAlignment w:val="auto"/>
    </w:pPr>
    <w:rPr>
      <w:rFonts w:eastAsia="MS Mincho"/>
    </w:rPr>
  </w:style>
  <w:style w:type="paragraph" w:styleId="BodyTextIndent">
    <w:name w:val="Body Text Indent"/>
    <w:basedOn w:val="Normal"/>
    <w:qFormat/>
    <w:rsid w:val="006B11CC"/>
    <w:pPr>
      <w:spacing w:after="120"/>
      <w:ind w:left="283"/>
    </w:pPr>
  </w:style>
  <w:style w:type="paragraph" w:styleId="BalloonText">
    <w:name w:val="Balloon Text"/>
    <w:basedOn w:val="Normal"/>
    <w:link w:val="BalloonTextChar"/>
    <w:unhideWhenUsed/>
    <w:qFormat/>
    <w:rsid w:val="006B11CC"/>
    <w:pPr>
      <w:spacing w:after="0"/>
    </w:pPr>
    <w:rPr>
      <w:rFonts w:ascii="Tahoma" w:hAnsi="Tahoma" w:cs="Tahoma"/>
      <w:sz w:val="16"/>
      <w:szCs w:val="16"/>
    </w:rPr>
  </w:style>
  <w:style w:type="paragraph" w:styleId="Footer">
    <w:name w:val="footer"/>
    <w:basedOn w:val="Normal"/>
    <w:link w:val="FooterChar"/>
    <w:uiPriority w:val="99"/>
    <w:unhideWhenUsed/>
    <w:qFormat/>
    <w:rsid w:val="006B11CC"/>
    <w:pPr>
      <w:tabs>
        <w:tab w:val="center" w:pos="4513"/>
        <w:tab w:val="right" w:pos="9026"/>
      </w:tabs>
      <w:snapToGrid w:val="0"/>
    </w:pPr>
  </w:style>
  <w:style w:type="paragraph" w:styleId="Header">
    <w:name w:val="header"/>
    <w:link w:val="HeaderChar"/>
    <w:uiPriority w:val="99"/>
    <w:qFormat/>
    <w:rsid w:val="006B11CC"/>
    <w:pPr>
      <w:widowControl w:val="0"/>
      <w:overflowPunct w:val="0"/>
      <w:autoSpaceDE w:val="0"/>
      <w:autoSpaceDN w:val="0"/>
      <w:adjustRightInd w:val="0"/>
      <w:textAlignment w:val="baseline"/>
    </w:pPr>
    <w:rPr>
      <w:rFonts w:ascii="Arial" w:eastAsia="Times New Roman" w:hAnsi="Arial"/>
      <w:b/>
      <w:sz w:val="18"/>
    </w:rPr>
  </w:style>
  <w:style w:type="paragraph" w:styleId="TOC1">
    <w:name w:val="toc 1"/>
    <w:next w:val="Normal"/>
    <w:uiPriority w:val="39"/>
    <w:qFormat/>
    <w:rsid w:val="006B11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List">
    <w:name w:val="List"/>
    <w:basedOn w:val="Normal"/>
    <w:qFormat/>
    <w:rsid w:val="006B11CC"/>
    <w:pPr>
      <w:ind w:left="283" w:hanging="283"/>
    </w:pPr>
  </w:style>
  <w:style w:type="paragraph" w:styleId="NormalWeb">
    <w:name w:val="Normal (Web)"/>
    <w:basedOn w:val="Normal"/>
    <w:uiPriority w:val="99"/>
    <w:qFormat/>
    <w:rsid w:val="006B11CC"/>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uiPriority w:val="22"/>
    <w:qFormat/>
    <w:rsid w:val="006B11CC"/>
    <w:rPr>
      <w:b/>
      <w:bCs/>
    </w:rPr>
  </w:style>
  <w:style w:type="character" w:styleId="FollowedHyperlink">
    <w:name w:val="FollowedHyperlink"/>
    <w:basedOn w:val="DefaultParagraphFont"/>
    <w:qFormat/>
    <w:rsid w:val="006B11CC"/>
    <w:rPr>
      <w:color w:val="800080"/>
      <w:u w:val="single"/>
    </w:rPr>
  </w:style>
  <w:style w:type="character" w:styleId="Hyperlink">
    <w:name w:val="Hyperlink"/>
    <w:basedOn w:val="DefaultParagraphFont"/>
    <w:uiPriority w:val="99"/>
    <w:unhideWhenUsed/>
    <w:qFormat/>
    <w:rsid w:val="006B11CC"/>
    <w:rPr>
      <w:color w:val="0000FF"/>
      <w:u w:val="single"/>
    </w:rPr>
  </w:style>
  <w:style w:type="character" w:styleId="CommentReference">
    <w:name w:val="annotation reference"/>
    <w:basedOn w:val="DefaultParagraphFont"/>
    <w:unhideWhenUsed/>
    <w:qFormat/>
    <w:rsid w:val="006B11CC"/>
    <w:rPr>
      <w:sz w:val="16"/>
      <w:szCs w:val="16"/>
    </w:rPr>
  </w:style>
  <w:style w:type="table" w:styleId="TableGrid">
    <w:name w:val="Table Grid"/>
    <w:basedOn w:val="TableNormal"/>
    <w:uiPriority w:val="59"/>
    <w:qFormat/>
    <w:rsid w:val="006B11C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6B11CC"/>
    <w:rPr>
      <w:rFonts w:ascii="Arial" w:eastAsia="Times New Roman" w:hAnsi="Arial"/>
      <w:sz w:val="36"/>
      <w:lang w:val="en-GB" w:eastAsia="en-US"/>
    </w:rPr>
  </w:style>
  <w:style w:type="character" w:customStyle="1" w:styleId="HeaderChar">
    <w:name w:val="Header Char"/>
    <w:basedOn w:val="DefaultParagraphFont"/>
    <w:link w:val="Header"/>
    <w:uiPriority w:val="99"/>
    <w:qFormat/>
    <w:rsid w:val="006B11CC"/>
    <w:rPr>
      <w:rFonts w:ascii="Arial" w:eastAsia="Times New Roman" w:hAnsi="Arial"/>
      <w:b/>
      <w:sz w:val="18"/>
      <w:lang w:val="en-US" w:eastAsia="en-US" w:bidi="ar-SA"/>
    </w:rPr>
  </w:style>
  <w:style w:type="paragraph" w:customStyle="1" w:styleId="CRCoverPage">
    <w:name w:val="CR Cover Page"/>
    <w:qFormat/>
    <w:rsid w:val="006B11CC"/>
    <w:pPr>
      <w:spacing w:after="120"/>
    </w:pPr>
    <w:rPr>
      <w:rFonts w:ascii="Arial" w:eastAsia="MS Mincho" w:hAnsi="Arial"/>
      <w:lang w:val="en-GB"/>
    </w:rPr>
  </w:style>
  <w:style w:type="character" w:customStyle="1" w:styleId="CommentTextChar">
    <w:name w:val="Comment Text Char"/>
    <w:basedOn w:val="DefaultParagraphFont"/>
    <w:link w:val="CommentText"/>
    <w:uiPriority w:val="99"/>
    <w:qFormat/>
    <w:rsid w:val="006B11CC"/>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6B11CC"/>
    <w:rPr>
      <w:b/>
      <w:bCs/>
    </w:rPr>
  </w:style>
  <w:style w:type="character" w:customStyle="1" w:styleId="BalloonTextChar">
    <w:name w:val="Balloon Text Char"/>
    <w:basedOn w:val="DefaultParagraphFont"/>
    <w:link w:val="BalloonText"/>
    <w:qFormat/>
    <w:rsid w:val="006B11CC"/>
    <w:rPr>
      <w:rFonts w:ascii="Tahoma" w:eastAsia="Times New Roman" w:hAnsi="Tahoma" w:cs="Tahoma"/>
      <w:sz w:val="16"/>
      <w:szCs w:val="16"/>
      <w:lang w:val="en-GB"/>
    </w:rPr>
  </w:style>
  <w:style w:type="paragraph" w:customStyle="1" w:styleId="ListParagraph1">
    <w:name w:val="List Paragraph1"/>
    <w:basedOn w:val="Normal"/>
    <w:uiPriority w:val="34"/>
    <w:qFormat/>
    <w:rsid w:val="006B11CC"/>
    <w:pPr>
      <w:ind w:left="720"/>
      <w:contextualSpacing/>
    </w:pPr>
  </w:style>
  <w:style w:type="character" w:customStyle="1" w:styleId="FooterChar">
    <w:name w:val="Footer Char"/>
    <w:basedOn w:val="DefaultParagraphFont"/>
    <w:link w:val="Footer"/>
    <w:uiPriority w:val="99"/>
    <w:qFormat/>
    <w:rsid w:val="006B11CC"/>
    <w:rPr>
      <w:rFonts w:ascii="Times New Roman" w:eastAsia="Times New Roman" w:hAnsi="Times New Roman"/>
      <w:lang w:val="en-GB" w:eastAsia="en-US"/>
    </w:rPr>
  </w:style>
  <w:style w:type="paragraph" w:customStyle="1" w:styleId="Doc-text2">
    <w:name w:val="Doc-text2"/>
    <w:basedOn w:val="Normal"/>
    <w:link w:val="Doc-text2Char"/>
    <w:qFormat/>
    <w:rsid w:val="006B11C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6B11CC"/>
    <w:rPr>
      <w:rFonts w:ascii="Arial" w:eastAsia="MS Mincho" w:hAnsi="Arial"/>
      <w:szCs w:val="24"/>
      <w:lang w:val="en-GB" w:eastAsia="en-GB" w:bidi="ar-SA"/>
    </w:rPr>
  </w:style>
  <w:style w:type="paragraph" w:customStyle="1" w:styleId="B1">
    <w:name w:val="B1"/>
    <w:basedOn w:val="Normal"/>
    <w:link w:val="B1Char1"/>
    <w:qFormat/>
    <w:rsid w:val="006B11CC"/>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6B11CC"/>
    <w:rPr>
      <w:rFonts w:eastAsia="MS Mincho"/>
      <w:lang w:val="en-GB" w:eastAsia="en-US" w:bidi="ar-SA"/>
    </w:rPr>
  </w:style>
  <w:style w:type="paragraph" w:customStyle="1" w:styleId="StyleNumberedLatinBoldBefore0cmHanging063cm">
    <w:name w:val="Style Numbered (Latin) Bold Before:  0 cm Hanging:  063 cm"/>
    <w:next w:val="List"/>
    <w:qFormat/>
    <w:rsid w:val="006B11CC"/>
    <w:pPr>
      <w:numPr>
        <w:numId w:val="3"/>
      </w:numPr>
    </w:pPr>
    <w:rPr>
      <w:rFonts w:eastAsia="MS Mincho"/>
      <w:lang w:val="en-GB"/>
    </w:rPr>
  </w:style>
  <w:style w:type="paragraph" w:customStyle="1" w:styleId="NO">
    <w:name w:val="NO"/>
    <w:basedOn w:val="Normal"/>
    <w:link w:val="NOChar"/>
    <w:qFormat/>
    <w:rsid w:val="006B11CC"/>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6B11CC"/>
    <w:rPr>
      <w:rFonts w:eastAsia="MS Mincho"/>
      <w:lang w:val="en-GB" w:eastAsia="en-US" w:bidi="ar-SA"/>
    </w:rPr>
  </w:style>
  <w:style w:type="paragraph" w:customStyle="1" w:styleId="CharChar13CharChar">
    <w:name w:val="Char Char13 (文字) (文字) Char Char"/>
    <w:basedOn w:val="Normal"/>
    <w:qFormat/>
    <w:rsid w:val="006B11CC"/>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rsid w:val="006B11CC"/>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rsid w:val="006B11CC"/>
    <w:pPr>
      <w:overflowPunct/>
      <w:autoSpaceDE/>
      <w:autoSpaceDN/>
      <w:adjustRightInd/>
      <w:ind w:left="851" w:hanging="284"/>
      <w:textAlignment w:val="auto"/>
    </w:pPr>
  </w:style>
  <w:style w:type="paragraph" w:customStyle="1" w:styleId="TAL">
    <w:name w:val="TAL"/>
    <w:basedOn w:val="Normal"/>
    <w:link w:val="TALChar"/>
    <w:qFormat/>
    <w:rsid w:val="006B11CC"/>
    <w:pPr>
      <w:keepNext/>
      <w:keepLines/>
      <w:spacing w:after="0"/>
    </w:pPr>
    <w:rPr>
      <w:rFonts w:ascii="Arial" w:hAnsi="Arial"/>
      <w:sz w:val="18"/>
      <w:lang w:eastAsia="ja-JP"/>
    </w:rPr>
  </w:style>
  <w:style w:type="character" w:customStyle="1" w:styleId="TALChar">
    <w:name w:val="TAL Char"/>
    <w:basedOn w:val="DefaultParagraphFont"/>
    <w:link w:val="TAL"/>
    <w:qFormat/>
    <w:rsid w:val="006B11CC"/>
    <w:rPr>
      <w:rFonts w:ascii="Arial" w:hAnsi="Arial"/>
      <w:sz w:val="18"/>
      <w:lang w:val="en-GB" w:eastAsia="ja-JP" w:bidi="ar-SA"/>
    </w:rPr>
  </w:style>
  <w:style w:type="paragraph" w:customStyle="1" w:styleId="TAH">
    <w:name w:val="TAH"/>
    <w:basedOn w:val="Normal"/>
    <w:link w:val="TAHChar"/>
    <w:qFormat/>
    <w:rsid w:val="006B11CC"/>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6B11CC"/>
    <w:rPr>
      <w:rFonts w:ascii="Arial" w:hAnsi="Arial"/>
      <w:b/>
      <w:sz w:val="18"/>
      <w:lang w:val="en-GB" w:eastAsia="ja-JP" w:bidi="ar-SA"/>
    </w:rPr>
  </w:style>
  <w:style w:type="character" w:customStyle="1" w:styleId="msoins0">
    <w:name w:val="msoins"/>
    <w:basedOn w:val="DefaultParagraphFont"/>
    <w:qFormat/>
    <w:rsid w:val="006B11CC"/>
  </w:style>
  <w:style w:type="paragraph" w:customStyle="1" w:styleId="Text">
    <w:name w:val="Text"/>
    <w:basedOn w:val="Normal"/>
    <w:link w:val="TextCar"/>
    <w:qFormat/>
    <w:rsid w:val="006B11CC"/>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6B11CC"/>
    <w:rPr>
      <w:rFonts w:ascii="Arial" w:hAnsi="Arial"/>
      <w:lang w:val="en-US" w:eastAsia="en-US" w:bidi="ar-SA"/>
    </w:rPr>
  </w:style>
  <w:style w:type="character" w:customStyle="1" w:styleId="CaptionChar">
    <w:name w:val="Caption Char"/>
    <w:basedOn w:val="DefaultParagraphFont"/>
    <w:link w:val="Caption"/>
    <w:qFormat/>
    <w:rsid w:val="006B11CC"/>
    <w:rPr>
      <w:b/>
      <w:bCs/>
      <w:lang w:val="en-GB" w:eastAsia="en-US" w:bidi="ar-SA"/>
    </w:rPr>
  </w:style>
  <w:style w:type="character" w:customStyle="1" w:styleId="B2Char1">
    <w:name w:val="B2 Char1"/>
    <w:basedOn w:val="CommentTextChar"/>
    <w:link w:val="B2"/>
    <w:qFormat/>
    <w:rsid w:val="006B11CC"/>
    <w:rPr>
      <w:lang w:eastAsia="en-US" w:bidi="ar-SA"/>
    </w:rPr>
  </w:style>
  <w:style w:type="paragraph" w:customStyle="1" w:styleId="Reference">
    <w:name w:val="Reference"/>
    <w:basedOn w:val="Normal"/>
    <w:link w:val="ReferenceChar"/>
    <w:qFormat/>
    <w:rsid w:val="006B11CC"/>
    <w:pPr>
      <w:numPr>
        <w:numId w:val="4"/>
      </w:numPr>
      <w:ind w:right="-99"/>
    </w:pPr>
    <w:rPr>
      <w:rFonts w:eastAsia="MS Mincho"/>
    </w:rPr>
  </w:style>
  <w:style w:type="paragraph" w:customStyle="1" w:styleId="Doc-title">
    <w:name w:val="Doc-title"/>
    <w:basedOn w:val="Normal"/>
    <w:next w:val="Doc-text2"/>
    <w:link w:val="Doc-titleChar"/>
    <w:qFormat/>
    <w:rsid w:val="006B11CC"/>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6B11CC"/>
    <w:rPr>
      <w:rFonts w:ascii="Arial" w:eastAsia="MS Mincho" w:hAnsi="Arial"/>
      <w:szCs w:val="24"/>
      <w:lang w:val="en-GB" w:eastAsia="en-GB" w:bidi="ar-SA"/>
    </w:rPr>
  </w:style>
  <w:style w:type="paragraph" w:customStyle="1" w:styleId="3GPPHeader">
    <w:name w:val="3GPP_Header"/>
    <w:basedOn w:val="Normal"/>
    <w:qFormat/>
    <w:rsid w:val="006B11CC"/>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6B11CC"/>
    <w:pPr>
      <w:ind w:left="567"/>
    </w:pPr>
    <w:rPr>
      <w:lang w:eastAsia="en-US"/>
    </w:rPr>
  </w:style>
  <w:style w:type="paragraph" w:customStyle="1" w:styleId="TALLeft10">
    <w:name w:val="TAL + Left:  1"/>
    <w:basedOn w:val="TAL"/>
    <w:link w:val="TALLeft100cmCharChar"/>
    <w:qFormat/>
    <w:rsid w:val="006B11CC"/>
    <w:pPr>
      <w:ind w:left="567"/>
    </w:pPr>
    <w:rPr>
      <w:lang w:eastAsia="en-GB"/>
    </w:rPr>
  </w:style>
  <w:style w:type="character" w:customStyle="1" w:styleId="TALLeft100cmCharChar">
    <w:name w:val="TAL + Left:  1;00 cm Char Char"/>
    <w:basedOn w:val="TALChar"/>
    <w:link w:val="TALLeft10"/>
    <w:qFormat/>
    <w:rsid w:val="006B11CC"/>
    <w:rPr>
      <w:lang w:eastAsia="en-GB"/>
    </w:rPr>
  </w:style>
  <w:style w:type="paragraph" w:customStyle="1" w:styleId="TALLeft125cm">
    <w:name w:val="TAL + Left: 125 cm"/>
    <w:basedOn w:val="Normal"/>
    <w:qFormat/>
    <w:rsid w:val="006B11CC"/>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6B11CC"/>
    <w:rPr>
      <w:lang w:val="en-GB" w:eastAsia="en-US" w:bidi="ar-SA"/>
    </w:rPr>
  </w:style>
  <w:style w:type="character" w:customStyle="1" w:styleId="B1Char">
    <w:name w:val="B1 Char"/>
    <w:basedOn w:val="DefaultParagraphFont"/>
    <w:qFormat/>
    <w:rsid w:val="006B11CC"/>
    <w:rPr>
      <w:rFonts w:ascii="Times New Roman" w:hAnsi="Times New Roman"/>
      <w:lang w:val="en-GB" w:eastAsia="en-US"/>
    </w:rPr>
  </w:style>
  <w:style w:type="paragraph" w:customStyle="1" w:styleId="PL">
    <w:name w:val="PL"/>
    <w:link w:val="PLChar"/>
    <w:qFormat/>
    <w:rsid w:val="006B1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basedOn w:val="DefaultParagraphFont"/>
    <w:link w:val="PL"/>
    <w:qFormat/>
    <w:rsid w:val="006B11CC"/>
    <w:rPr>
      <w:rFonts w:ascii="Courier New" w:eastAsia="宋体" w:hAnsi="Courier New"/>
      <w:sz w:val="16"/>
      <w:lang w:val="en-GB" w:eastAsia="ja-JP" w:bidi="ar-SA"/>
    </w:rPr>
  </w:style>
  <w:style w:type="character" w:customStyle="1" w:styleId="Heading4Char">
    <w:name w:val="Heading 4 Char"/>
    <w:basedOn w:val="DefaultParagraphFont"/>
    <w:link w:val="Heading4"/>
    <w:qFormat/>
    <w:rsid w:val="006B11CC"/>
    <w:rPr>
      <w:rFonts w:ascii="Times New Roman" w:eastAsia="Times New Roman" w:hAnsi="Times New Roman"/>
      <w:b/>
      <w:bCs/>
      <w:sz w:val="28"/>
      <w:szCs w:val="28"/>
      <w:lang w:val="en-GB" w:eastAsia="en-US"/>
    </w:rPr>
  </w:style>
  <w:style w:type="paragraph" w:customStyle="1" w:styleId="TAC">
    <w:name w:val="TAC"/>
    <w:basedOn w:val="TAL"/>
    <w:link w:val="TACChar"/>
    <w:qFormat/>
    <w:rsid w:val="006B11CC"/>
    <w:pPr>
      <w:jc w:val="center"/>
    </w:pPr>
  </w:style>
  <w:style w:type="character" w:customStyle="1" w:styleId="TACChar">
    <w:name w:val="TAC Char"/>
    <w:link w:val="TAC"/>
    <w:qFormat/>
    <w:rsid w:val="006B11CC"/>
    <w:rPr>
      <w:rFonts w:ascii="Arial" w:eastAsia="Times New Roman" w:hAnsi="Arial"/>
      <w:sz w:val="18"/>
      <w:lang w:val="en-GB" w:eastAsia="ja-JP"/>
    </w:rPr>
  </w:style>
  <w:style w:type="paragraph" w:customStyle="1" w:styleId="1">
    <w:name w:val="列出段落1"/>
    <w:basedOn w:val="Normal"/>
    <w:link w:val="Char"/>
    <w:uiPriority w:val="34"/>
    <w:qFormat/>
    <w:rsid w:val="006B11CC"/>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ACTION">
    <w:name w:val="ACTION"/>
    <w:basedOn w:val="Normal"/>
    <w:qFormat/>
    <w:rsid w:val="006B11CC"/>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6B11CC"/>
    <w:pPr>
      <w:framePr w:wrap="notBeside" w:hAnchor="margin" w:yAlign="center"/>
      <w:widowControl w:val="0"/>
      <w:spacing w:line="240" w:lineRule="atLeast"/>
      <w:jc w:val="right"/>
    </w:pPr>
    <w:rPr>
      <w:rFonts w:ascii="Arial" w:eastAsia="Batang" w:hAnsi="Arial"/>
      <w:b/>
      <w:sz w:val="34"/>
      <w:lang w:val="en-GB"/>
    </w:rPr>
  </w:style>
  <w:style w:type="character" w:customStyle="1" w:styleId="10">
    <w:name w:val="占位符文本1"/>
    <w:basedOn w:val="DefaultParagraphFont"/>
    <w:uiPriority w:val="99"/>
    <w:semiHidden/>
    <w:qFormat/>
    <w:rsid w:val="006B11CC"/>
    <w:rPr>
      <w:color w:val="808080"/>
    </w:rPr>
  </w:style>
  <w:style w:type="character" w:customStyle="1" w:styleId="Heading8Char">
    <w:name w:val="Heading 8 Char"/>
    <w:basedOn w:val="DefaultParagraphFont"/>
    <w:link w:val="Heading8"/>
    <w:qFormat/>
    <w:rsid w:val="006B11CC"/>
    <w:rPr>
      <w:rFonts w:ascii="Arial" w:eastAsia="宋体" w:hAnsi="Arial"/>
      <w:kern w:val="2"/>
      <w:sz w:val="21"/>
      <w:szCs w:val="24"/>
    </w:rPr>
  </w:style>
  <w:style w:type="character" w:customStyle="1" w:styleId="Heading9Char">
    <w:name w:val="Heading 9 Char"/>
    <w:basedOn w:val="DefaultParagraphFont"/>
    <w:link w:val="Heading9"/>
    <w:qFormat/>
    <w:rsid w:val="006B11CC"/>
    <w:rPr>
      <w:rFonts w:ascii="Arial" w:eastAsia="宋体" w:hAnsi="Arial"/>
      <w:kern w:val="2"/>
      <w:sz w:val="21"/>
      <w:szCs w:val="24"/>
    </w:rPr>
  </w:style>
  <w:style w:type="paragraph" w:customStyle="1" w:styleId="EQ">
    <w:name w:val="EQ"/>
    <w:basedOn w:val="Normal"/>
    <w:next w:val="Normal"/>
    <w:qFormat/>
    <w:rsid w:val="006B11CC"/>
    <w:pPr>
      <w:keepLines/>
      <w:tabs>
        <w:tab w:val="center" w:pos="4536"/>
        <w:tab w:val="right" w:pos="9072"/>
      </w:tabs>
    </w:pPr>
    <w:rPr>
      <w:lang w:eastAsia="en-GB"/>
    </w:rPr>
  </w:style>
  <w:style w:type="paragraph" w:customStyle="1" w:styleId="TH">
    <w:name w:val="TH"/>
    <w:basedOn w:val="Normal"/>
    <w:link w:val="THChar"/>
    <w:qFormat/>
    <w:rsid w:val="006B11CC"/>
    <w:pPr>
      <w:keepNext/>
      <w:keepLines/>
      <w:spacing w:before="60"/>
      <w:jc w:val="center"/>
    </w:pPr>
    <w:rPr>
      <w:rFonts w:ascii="Arial" w:hAnsi="Arial"/>
      <w:b/>
      <w:sz w:val="20"/>
      <w:lang w:eastAsia="en-GB"/>
    </w:rPr>
  </w:style>
  <w:style w:type="paragraph" w:customStyle="1" w:styleId="TF">
    <w:name w:val="TF"/>
    <w:basedOn w:val="TH"/>
    <w:qFormat/>
    <w:rsid w:val="006B11CC"/>
    <w:pPr>
      <w:keepNext w:val="0"/>
      <w:spacing w:before="0" w:after="240"/>
    </w:pPr>
  </w:style>
  <w:style w:type="character" w:customStyle="1" w:styleId="THChar">
    <w:name w:val="TH Char"/>
    <w:link w:val="TH"/>
    <w:qFormat/>
    <w:rsid w:val="006B11CC"/>
    <w:rPr>
      <w:rFonts w:ascii="Arial" w:eastAsia="Times New Roman" w:hAnsi="Arial"/>
      <w:b/>
      <w:lang w:val="en-GB" w:eastAsia="en-GB"/>
    </w:rPr>
  </w:style>
  <w:style w:type="character" w:customStyle="1" w:styleId="B10">
    <w:name w:val="B1 (文字)"/>
    <w:basedOn w:val="DefaultParagraphFont"/>
    <w:qFormat/>
    <w:rsid w:val="006B11CC"/>
    <w:rPr>
      <w:rFonts w:eastAsia="Times New Roman"/>
    </w:rPr>
  </w:style>
  <w:style w:type="character" w:customStyle="1" w:styleId="MTEquationSection">
    <w:name w:val="MTEquationSection"/>
    <w:basedOn w:val="DefaultParagraphFont"/>
    <w:qFormat/>
    <w:rsid w:val="006B11CC"/>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6B11CC"/>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sid w:val="006B11CC"/>
    <w:rPr>
      <w:rFonts w:ascii="Times New Roman" w:eastAsia="宋体" w:hAnsi="Times New Roman"/>
    </w:rPr>
  </w:style>
  <w:style w:type="paragraph" w:customStyle="1" w:styleId="Observation">
    <w:name w:val="Observation"/>
    <w:basedOn w:val="Normal"/>
    <w:qFormat/>
    <w:rsid w:val="006B11CC"/>
    <w:pPr>
      <w:numPr>
        <w:numId w:val="6"/>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rsid w:val="006B11CC"/>
  </w:style>
  <w:style w:type="character" w:customStyle="1" w:styleId="ReferenceChar">
    <w:name w:val="Reference Char"/>
    <w:link w:val="Reference"/>
    <w:qFormat/>
    <w:rsid w:val="006B11CC"/>
    <w:rPr>
      <w:rFonts w:ascii="Times New Roman" w:eastAsia="MS Mincho" w:hAnsi="Times New Roman"/>
      <w:sz w:val="22"/>
      <w:lang w:val="en-GB" w:eastAsia="en-US"/>
    </w:rPr>
  </w:style>
  <w:style w:type="paragraph" w:customStyle="1" w:styleId="maintext">
    <w:name w:val="main text"/>
    <w:basedOn w:val="Normal"/>
    <w:link w:val="maintextChar"/>
    <w:qFormat/>
    <w:rsid w:val="006B11CC"/>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qFormat/>
    <w:rsid w:val="006B11CC"/>
    <w:rPr>
      <w:rFonts w:ascii="Times New Roman" w:hAnsi="Times New Roman" w:cs="Batang"/>
      <w:lang w:val="en-GB" w:eastAsia="ko-KR"/>
    </w:rPr>
  </w:style>
  <w:style w:type="character" w:customStyle="1" w:styleId="changed">
    <w:name w:val="changed"/>
    <w:basedOn w:val="DefaultParagraphFont"/>
    <w:qFormat/>
    <w:rsid w:val="006B11CC"/>
  </w:style>
  <w:style w:type="paragraph" w:customStyle="1" w:styleId="11">
    <w:name w:val="修订1"/>
    <w:hidden/>
    <w:uiPriority w:val="99"/>
    <w:semiHidden/>
    <w:qFormat/>
    <w:rsid w:val="006B11CC"/>
    <w:rPr>
      <w:rFonts w:eastAsia="Times New Roman"/>
      <w:sz w:val="22"/>
      <w:lang w:val="en-GB"/>
    </w:rPr>
  </w:style>
  <w:style w:type="character" w:customStyle="1" w:styleId="Char">
    <w:name w:val="列出段落 Char"/>
    <w:link w:val="1"/>
    <w:uiPriority w:val="34"/>
    <w:qFormat/>
    <w:rsid w:val="006B11CC"/>
    <w:rPr>
      <w:rFonts w:ascii="宋体" w:eastAsia="宋体" w:hAnsi="宋体" w:cs="宋体"/>
      <w:sz w:val="24"/>
      <w:szCs w:val="24"/>
    </w:rPr>
  </w:style>
  <w:style w:type="paragraph" w:customStyle="1" w:styleId="PatAppBody">
    <w:name w:val="PatApp Body"/>
    <w:basedOn w:val="Normal"/>
    <w:link w:val="PatAppBodyChar"/>
    <w:qFormat/>
    <w:rsid w:val="006B11CC"/>
    <w:pPr>
      <w:numPr>
        <w:numId w:val="7"/>
      </w:numPr>
      <w:overflowPunct/>
      <w:autoSpaceDE/>
      <w:autoSpaceDN/>
      <w:adjustRightInd/>
      <w:spacing w:before="240" w:after="240" w:line="360" w:lineRule="auto"/>
      <w:jc w:val="left"/>
      <w:textAlignment w:val="auto"/>
    </w:pPr>
    <w:rPr>
      <w:rFonts w:eastAsiaTheme="minorEastAsia"/>
      <w:bCs/>
      <w:sz w:val="24"/>
      <w:szCs w:val="24"/>
      <w:lang w:val="en-US"/>
    </w:rPr>
  </w:style>
  <w:style w:type="character" w:customStyle="1" w:styleId="PatAppBodyChar">
    <w:name w:val="PatApp Body Char"/>
    <w:basedOn w:val="DefaultParagraphFont"/>
    <w:link w:val="PatAppBody"/>
    <w:qFormat/>
    <w:rsid w:val="006B11CC"/>
    <w:rPr>
      <w:rFonts w:ascii="Times New Roman" w:eastAsiaTheme="minorEastAsia" w:hAnsi="Times New Roman"/>
      <w:bCs/>
      <w:sz w:val="24"/>
      <w:szCs w:val="24"/>
      <w:lang w:eastAsia="en-US"/>
    </w:rPr>
  </w:style>
  <w:style w:type="paragraph" w:customStyle="1" w:styleId="References">
    <w:name w:val="References"/>
    <w:basedOn w:val="Normal"/>
    <w:qFormat/>
    <w:rsid w:val="006B11CC"/>
    <w:pPr>
      <w:numPr>
        <w:numId w:val="8"/>
      </w:numPr>
      <w:overflowPunct/>
      <w:adjustRightInd/>
      <w:spacing w:after="60"/>
      <w:textAlignment w:val="auto"/>
    </w:pPr>
    <w:rPr>
      <w:rFonts w:eastAsia="宋体"/>
      <w:szCs w:val="16"/>
      <w:lang w:val="en-US"/>
    </w:rPr>
  </w:style>
  <w:style w:type="paragraph" w:customStyle="1" w:styleId="m4323554185251877876msobodytext">
    <w:name w:val="m4323554185251877876msobodytext"/>
    <w:basedOn w:val="Normal"/>
    <w:qFormat/>
    <w:rsid w:val="006B11CC"/>
    <w:pPr>
      <w:overflowPunct/>
      <w:autoSpaceDE/>
      <w:autoSpaceDN/>
      <w:adjustRightInd/>
      <w:spacing w:before="100" w:beforeAutospacing="1" w:after="100" w:afterAutospacing="1"/>
      <w:jc w:val="left"/>
      <w:textAlignment w:val="auto"/>
    </w:pPr>
    <w:rPr>
      <w:rFonts w:ascii="宋体" w:eastAsia="宋体" w:hAnsi="宋体" w:cs="宋体"/>
      <w:sz w:val="24"/>
      <w:szCs w:val="24"/>
      <w:lang w:val="en-US" w:eastAsia="zh-CN"/>
    </w:rPr>
  </w:style>
  <w:style w:type="paragraph" w:customStyle="1" w:styleId="m4323554185251877876msolistparagraph">
    <w:name w:val="m4323554185251877876msolistparagraph"/>
    <w:basedOn w:val="Normal"/>
    <w:qFormat/>
    <w:rsid w:val="006B11CC"/>
    <w:pPr>
      <w:overflowPunct/>
      <w:autoSpaceDE/>
      <w:autoSpaceDN/>
      <w:adjustRightInd/>
      <w:spacing w:before="100" w:beforeAutospacing="1" w:after="100" w:afterAutospacing="1"/>
      <w:jc w:val="left"/>
      <w:textAlignment w:val="auto"/>
    </w:pPr>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35D553-EDC9-4989-9C01-81BA0661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2648</Words>
  <Characters>15097</Characters>
  <Application>Microsoft Office Word</Application>
  <DocSecurity>0</DocSecurity>
  <Lines>125</Lines>
  <Paragraphs>35</Paragraphs>
  <ScaleCrop>false</ScaleCrop>
  <Company>ZTE</Company>
  <LinksUpToDate>false</LinksUpToDate>
  <CharactersWithSpaces>17710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Zhisong</cp:lastModifiedBy>
  <cp:revision>6</cp:revision>
  <cp:lastPrinted>2011-10-28T13:16:00Z</cp:lastPrinted>
  <dcterms:created xsi:type="dcterms:W3CDTF">2017-11-18T03:36:00Z</dcterms:created>
  <dcterms:modified xsi:type="dcterms:W3CDTF">2017-11-18T05:43:00Z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